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5B921" w14:textId="178D82B5" w:rsidR="00CF58BA" w:rsidRDefault="00CF58BA" w:rsidP="00EE214B">
      <w:pPr>
        <w:jc w:val="center"/>
        <w:rPr>
          <w:sz w:val="18"/>
          <w:szCs w:val="18"/>
        </w:rPr>
      </w:pPr>
    </w:p>
    <w:p w14:paraId="3EA5B922" w14:textId="77777777" w:rsidR="00CF58BA" w:rsidRDefault="00CF58BA" w:rsidP="00D10821">
      <w:pPr>
        <w:rPr>
          <w:sz w:val="18"/>
          <w:szCs w:val="18"/>
        </w:rPr>
      </w:pPr>
    </w:p>
    <w:p w14:paraId="3EA5B923" w14:textId="77777777" w:rsidR="00D10821" w:rsidRPr="00264D56" w:rsidRDefault="00D10821" w:rsidP="00D10821">
      <w:pPr>
        <w:pStyle w:val="USAIDLargeSubhead-Arial14pt"/>
        <w:rPr>
          <w:color w:val="002A6C"/>
        </w:rPr>
      </w:pPr>
    </w:p>
    <w:p w14:paraId="3EA5B924" w14:textId="77777777" w:rsidR="00EE214B" w:rsidRDefault="00EE214B" w:rsidP="00D10821">
      <w:pPr>
        <w:pStyle w:val="USAIDLargeSubhead-Arial14pt"/>
        <w:rPr>
          <w:color w:val="002A6C"/>
        </w:rPr>
      </w:pPr>
    </w:p>
    <w:p w14:paraId="3EA5B925" w14:textId="774A9FFD" w:rsidR="003D2AC2" w:rsidRDefault="00A760E4" w:rsidP="00A760E4">
      <w:pPr>
        <w:pStyle w:val="USAIDLargeSubhead-Arial14pt"/>
        <w:tabs>
          <w:tab w:val="left" w:pos="1050"/>
        </w:tabs>
        <w:rPr>
          <w:color w:val="002A6C"/>
        </w:rPr>
      </w:pPr>
      <w:r>
        <w:rPr>
          <w:color w:val="002A6C"/>
        </w:rPr>
        <w:tab/>
      </w:r>
    </w:p>
    <w:p w14:paraId="3EA5B926" w14:textId="77777777" w:rsidR="003D2AC2" w:rsidRDefault="003D2AC2" w:rsidP="00D10821">
      <w:pPr>
        <w:pStyle w:val="USAIDLargeSubhead-Arial14pt"/>
        <w:rPr>
          <w:color w:val="002A6C"/>
        </w:rPr>
      </w:pPr>
    </w:p>
    <w:p w14:paraId="3EA5B927" w14:textId="77777777" w:rsidR="003D2AC2" w:rsidRDefault="003D2AC2" w:rsidP="00D10821">
      <w:pPr>
        <w:pStyle w:val="USAIDLargeSubhead-Arial14pt"/>
        <w:rPr>
          <w:color w:val="002A6C"/>
        </w:rPr>
      </w:pPr>
    </w:p>
    <w:p w14:paraId="26937A08" w14:textId="5CCF96D4" w:rsidR="00A760E4" w:rsidRPr="00A760E4" w:rsidRDefault="00FB6A17" w:rsidP="00A760E4">
      <w:pPr>
        <w:pStyle w:val="ReportTitle"/>
      </w:pPr>
      <w:r>
        <w:t>opportunities and challenges when using the washington group questions to determine eligibility for special education</w:t>
      </w:r>
    </w:p>
    <w:p w14:paraId="3EA5B92D" w14:textId="77777777" w:rsidR="00D10821" w:rsidRPr="00A760E4" w:rsidRDefault="00D10821" w:rsidP="00A760E4">
      <w:pPr>
        <w:pStyle w:val="USAIDLargeSubhead-Arial14pt"/>
        <w:tabs>
          <w:tab w:val="left" w:pos="2160"/>
        </w:tabs>
        <w:rPr>
          <w:rFonts w:ascii="Gill Sans MT" w:hAnsi="Gill Sans MT"/>
          <w:color w:val="002A6C"/>
          <w:sz w:val="24"/>
          <w:szCs w:val="24"/>
        </w:rPr>
      </w:pPr>
    </w:p>
    <w:p w14:paraId="3EA5B92E" w14:textId="77777777" w:rsidR="002619A8" w:rsidRPr="00A760E4" w:rsidRDefault="002619A8" w:rsidP="00A760E4">
      <w:pPr>
        <w:pStyle w:val="USAIDLargeSubhead-Arial14pt"/>
        <w:tabs>
          <w:tab w:val="left" w:pos="2160"/>
        </w:tabs>
        <w:rPr>
          <w:rFonts w:ascii="Gill Sans MT" w:hAnsi="Gill Sans MT"/>
          <w:color w:val="002A6C"/>
          <w:sz w:val="24"/>
          <w:szCs w:val="24"/>
        </w:rPr>
      </w:pPr>
    </w:p>
    <w:p w14:paraId="3EA5B930" w14:textId="26F45899" w:rsidR="00D83356" w:rsidRPr="00A760E4" w:rsidRDefault="00FB6A17" w:rsidP="00A760E4">
      <w:pPr>
        <w:pStyle w:val="USAIDLargeSubhead-Arial14pt"/>
        <w:tabs>
          <w:tab w:val="left" w:pos="2160"/>
        </w:tabs>
        <w:rPr>
          <w:rFonts w:ascii="Gill Sans MT" w:hAnsi="Gill Sans MT"/>
          <w:color w:val="002A6C"/>
        </w:rPr>
      </w:pPr>
      <w:r>
        <w:rPr>
          <w:rFonts w:ascii="Gill Sans MT" w:hAnsi="Gill Sans MT"/>
          <w:color w:val="002A6C"/>
        </w:rPr>
        <w:t>usaid soma umenye</w:t>
      </w:r>
    </w:p>
    <w:p w14:paraId="3EA5B931" w14:textId="77777777" w:rsidR="00D10821" w:rsidRPr="00A760E4" w:rsidRDefault="00D10821" w:rsidP="00A760E4">
      <w:pPr>
        <w:pStyle w:val="USAIDLargeSubhead-Arial14pt"/>
        <w:tabs>
          <w:tab w:val="left" w:pos="2160"/>
          <w:tab w:val="left" w:pos="6568"/>
        </w:tabs>
        <w:rPr>
          <w:rFonts w:ascii="Gill Sans MT" w:hAnsi="Gill Sans MT"/>
          <w:color w:val="002A6C"/>
        </w:rPr>
      </w:pPr>
    </w:p>
    <w:p w14:paraId="3EA5B932" w14:textId="77777777" w:rsidR="0000667E" w:rsidRPr="00A760E4" w:rsidRDefault="0000667E" w:rsidP="00A760E4">
      <w:pPr>
        <w:pStyle w:val="USAIDLargeSubhead-Arial14pt"/>
        <w:tabs>
          <w:tab w:val="left" w:pos="2160"/>
          <w:tab w:val="left" w:pos="6568"/>
        </w:tabs>
        <w:rPr>
          <w:rFonts w:ascii="Gill Sans MT" w:hAnsi="Gill Sans MT"/>
          <w:color w:val="002A6C"/>
        </w:rPr>
      </w:pPr>
    </w:p>
    <w:p w14:paraId="3EA5B933" w14:textId="77777777" w:rsidR="00D10821" w:rsidRPr="00A760E4" w:rsidRDefault="00D10821" w:rsidP="00A760E4">
      <w:pPr>
        <w:pStyle w:val="USAIDLargeSubhead-Arial14pt"/>
        <w:tabs>
          <w:tab w:val="left" w:pos="2160"/>
          <w:tab w:val="left" w:pos="6568"/>
        </w:tabs>
        <w:rPr>
          <w:rFonts w:ascii="Gill Sans MT" w:hAnsi="Gill Sans MT"/>
        </w:rPr>
      </w:pPr>
      <w:r w:rsidRPr="00A760E4">
        <w:rPr>
          <w:rFonts w:ascii="Gill Sans MT" w:hAnsi="Gill Sans MT"/>
        </w:rPr>
        <w:tab/>
      </w:r>
    </w:p>
    <w:p w14:paraId="3EA5B934" w14:textId="77777777" w:rsidR="00D10821" w:rsidRPr="00A760E4" w:rsidRDefault="00D10821" w:rsidP="00A760E4">
      <w:pPr>
        <w:tabs>
          <w:tab w:val="left" w:pos="2160"/>
        </w:tabs>
        <w:rPr>
          <w:rFonts w:ascii="Gill Sans MT" w:hAnsi="Gill Sans MT"/>
          <w:sz w:val="28"/>
          <w:szCs w:val="28"/>
        </w:rPr>
      </w:pPr>
    </w:p>
    <w:p w14:paraId="3EA5B935" w14:textId="77777777" w:rsidR="00D10821" w:rsidRPr="00A760E4" w:rsidRDefault="00D10821" w:rsidP="00A760E4">
      <w:pPr>
        <w:tabs>
          <w:tab w:val="left" w:pos="2160"/>
        </w:tabs>
        <w:rPr>
          <w:rFonts w:ascii="Gill Sans MT" w:hAnsi="Gill Sans MT"/>
          <w:sz w:val="28"/>
          <w:szCs w:val="28"/>
        </w:rPr>
      </w:pPr>
    </w:p>
    <w:p w14:paraId="3EA5B936" w14:textId="77777777" w:rsidR="00D10821" w:rsidRPr="00A760E4" w:rsidRDefault="00D10821" w:rsidP="00A760E4">
      <w:pPr>
        <w:tabs>
          <w:tab w:val="left" w:pos="2160"/>
        </w:tabs>
        <w:rPr>
          <w:rFonts w:ascii="Gill Sans MT" w:hAnsi="Gill Sans MT"/>
          <w:sz w:val="28"/>
          <w:szCs w:val="28"/>
        </w:rPr>
      </w:pPr>
    </w:p>
    <w:p w14:paraId="3EA5B937" w14:textId="77777777" w:rsidR="00D10821" w:rsidRPr="00A760E4" w:rsidRDefault="00D10821" w:rsidP="00A760E4">
      <w:pPr>
        <w:tabs>
          <w:tab w:val="left" w:pos="2160"/>
        </w:tabs>
        <w:rPr>
          <w:rFonts w:ascii="Gill Sans MT" w:hAnsi="Gill Sans MT"/>
          <w:sz w:val="28"/>
          <w:szCs w:val="28"/>
        </w:rPr>
      </w:pPr>
    </w:p>
    <w:p w14:paraId="3FDC095E" w14:textId="1F5B0F77" w:rsidR="00A760E4" w:rsidRDefault="00A760E4" w:rsidP="00A760E4">
      <w:pPr>
        <w:pStyle w:val="ContractNo"/>
      </w:pPr>
      <w:bookmarkStart w:id="0" w:name="Text80"/>
      <w:r w:rsidRPr="00C914AD">
        <w:rPr>
          <w:b/>
        </w:rPr>
        <w:t>Contract No.</w:t>
      </w:r>
      <w:r w:rsidRPr="00C914AD">
        <w:t xml:space="preserve"> </w:t>
      </w:r>
      <w:r w:rsidRPr="00D47AF7">
        <w:t>AID-OAA-I-14-00055</w:t>
      </w:r>
      <w:r>
        <w:t xml:space="preserve">, </w:t>
      </w:r>
      <w:r w:rsidRPr="00D47AF7">
        <w:t>Task Order AID-696-TO-16-00001</w:t>
      </w:r>
    </w:p>
    <w:p w14:paraId="036CFDF5" w14:textId="6113F437" w:rsidR="00FB6A17" w:rsidRDefault="00FB6A17" w:rsidP="00A760E4">
      <w:pPr>
        <w:pStyle w:val="ContractNo"/>
      </w:pPr>
    </w:p>
    <w:p w14:paraId="558CDD89" w14:textId="29176A0F" w:rsidR="00FB6A17" w:rsidRDefault="00FB6A17" w:rsidP="00A760E4">
      <w:pPr>
        <w:pStyle w:val="ContractNo"/>
      </w:pPr>
    </w:p>
    <w:p w14:paraId="024C990B" w14:textId="591335C0" w:rsidR="00FB6A17" w:rsidRDefault="00FB6A17" w:rsidP="00A760E4">
      <w:pPr>
        <w:pStyle w:val="ContractNo"/>
      </w:pPr>
    </w:p>
    <w:p w14:paraId="5101FC16" w14:textId="05468F56" w:rsidR="00FB6A17" w:rsidRDefault="00FB6A17" w:rsidP="00A760E4">
      <w:pPr>
        <w:pStyle w:val="ContractNo"/>
      </w:pPr>
    </w:p>
    <w:p w14:paraId="7EF58991" w14:textId="77777777" w:rsidR="00FB6A17" w:rsidRPr="00C914AD" w:rsidRDefault="00FB6A17" w:rsidP="00A760E4">
      <w:pPr>
        <w:pStyle w:val="ContractNo"/>
      </w:pPr>
    </w:p>
    <w:bookmarkStart w:id="1" w:name="_Hlk32245806" w:displacedByCustomXml="next"/>
    <w:bookmarkStart w:id="2" w:name="_Hlk32245807" w:displacedByCustomXml="next"/>
    <w:sdt>
      <w:sdtPr>
        <w:id w:val="-1795206576"/>
        <w:date w:fullDate="2019-12-11T00:00:00Z">
          <w:dateFormat w:val="MMMM d, yyyy"/>
          <w:lid w:val="en-US"/>
          <w:storeMappedDataAs w:val="dateTime"/>
          <w:calendar w:val="gregorian"/>
        </w:date>
      </w:sdtPr>
      <w:sdtEndPr/>
      <w:sdtContent>
        <w:p w14:paraId="478B17F7" w14:textId="77777777" w:rsidR="00FB6A17" w:rsidRPr="00301AA3" w:rsidRDefault="00FB6A17" w:rsidP="00FB6A17">
          <w:pPr>
            <w:pStyle w:val="Date"/>
          </w:pPr>
          <w:r>
            <w:t>December 11, 2019</w:t>
          </w:r>
        </w:p>
      </w:sdtContent>
    </w:sdt>
    <w:p w14:paraId="3E233B58" w14:textId="77777777" w:rsidR="00FB6A17" w:rsidRPr="00301AA3" w:rsidRDefault="00FB6A17" w:rsidP="00FB6A17"/>
    <w:p w14:paraId="7C734B95" w14:textId="6AEAB56A" w:rsidR="00A760E4" w:rsidRDefault="00FB6A17" w:rsidP="00FB6A17">
      <w:pPr>
        <w:pStyle w:val="Disclaimer"/>
      </w:pPr>
      <w:r w:rsidRPr="00FE248B">
        <w:t xml:space="preserve">This publication was produced for review by the United States Agency for International Development. It was prepared by </w:t>
      </w:r>
      <w:r>
        <w:t>Nick Hoekstra and Anne Hayes</w:t>
      </w:r>
      <w:r w:rsidRPr="0045327B">
        <w:t xml:space="preserve"> </w:t>
      </w:r>
      <w:r>
        <w:t xml:space="preserve">of Inclusive Development Partners (IDP) for </w:t>
      </w:r>
      <w:r w:rsidRPr="00FE248B">
        <w:t>Chemonics International Inc.</w:t>
      </w:r>
      <w:bookmarkEnd w:id="2"/>
      <w:bookmarkEnd w:id="1"/>
    </w:p>
    <w:p w14:paraId="493EA476" w14:textId="3A902A13" w:rsidR="00FB6A17" w:rsidRDefault="00FB6A17" w:rsidP="00FB6A17">
      <w:pPr>
        <w:pStyle w:val="Disclaimer"/>
      </w:pPr>
    </w:p>
    <w:p w14:paraId="47AB012E" w14:textId="0659193B" w:rsidR="00FB6A17" w:rsidRDefault="00FB6A17" w:rsidP="00FB6A17">
      <w:pPr>
        <w:pStyle w:val="Disclaimer"/>
      </w:pPr>
    </w:p>
    <w:p w14:paraId="2329A5E8" w14:textId="0FCE74F9" w:rsidR="00FB6A17" w:rsidRDefault="00FB6A17" w:rsidP="00FB6A17">
      <w:pPr>
        <w:pStyle w:val="Disclaimer"/>
      </w:pPr>
    </w:p>
    <w:p w14:paraId="7E6A3711" w14:textId="4BCF735F" w:rsidR="00FB6A17" w:rsidRDefault="00FB6A17" w:rsidP="00FB6A17">
      <w:pPr>
        <w:pStyle w:val="Disclaimer"/>
      </w:pPr>
    </w:p>
    <w:p w14:paraId="7089E870" w14:textId="77777777" w:rsidR="00FB6A17" w:rsidRPr="00FB6A17" w:rsidRDefault="00FB6A17" w:rsidP="00FB6A17">
      <w:pPr>
        <w:pStyle w:val="Disclaimer"/>
      </w:pPr>
    </w:p>
    <w:p w14:paraId="3EA5B939" w14:textId="77777777" w:rsidR="00440346" w:rsidRPr="00A760E4" w:rsidRDefault="003F20E0" w:rsidP="00440346">
      <w:pPr>
        <w:pStyle w:val="USAIDHeadline-Arial36pt"/>
        <w:rPr>
          <w:rFonts w:ascii="Gill Sans MT" w:hAnsi="Gill Sans MT"/>
          <w:color w:val="002A6C"/>
          <w:sz w:val="60"/>
          <w:szCs w:val="60"/>
        </w:rPr>
      </w:pPr>
      <w:r w:rsidRPr="00A760E4">
        <w:rPr>
          <w:rFonts w:ascii="Gill Sans MT" w:hAnsi="Gill Sans MT"/>
          <w:color w:val="002A6C"/>
          <w:sz w:val="60"/>
          <w:szCs w:val="60"/>
        </w:rPr>
        <w:t>CONTENTS</w:t>
      </w:r>
    </w:p>
    <w:sdt>
      <w:sdtPr>
        <w:rPr>
          <w:rFonts w:ascii="Gill Sans MT" w:eastAsiaTheme="minorEastAsia" w:hAnsi="Gill Sans MT" w:cstheme="minorBidi"/>
          <w:b w:val="0"/>
          <w:bCs w:val="0"/>
          <w:color w:val="auto"/>
          <w:sz w:val="22"/>
          <w:szCs w:val="22"/>
        </w:rPr>
        <w:id w:val="11064621"/>
        <w:docPartObj>
          <w:docPartGallery w:val="Table of Contents"/>
          <w:docPartUnique/>
        </w:docPartObj>
      </w:sdtPr>
      <w:sdtEndPr>
        <w:rPr>
          <w:rFonts w:cs="Arial"/>
          <w:b/>
          <w:bCs/>
          <w:sz w:val="24"/>
          <w:szCs w:val="24"/>
        </w:rPr>
      </w:sdtEndPr>
      <w:sdtContent>
        <w:p w14:paraId="3EA5B93A" w14:textId="77777777" w:rsidR="00440346" w:rsidRPr="00A760E4" w:rsidRDefault="00440346">
          <w:pPr>
            <w:pStyle w:val="TOCHeading"/>
            <w:rPr>
              <w:rFonts w:ascii="Gill Sans MT" w:hAnsi="Gill Sans MT"/>
            </w:rPr>
          </w:pPr>
        </w:p>
        <w:p w14:paraId="3EA5B93B" w14:textId="43CD8A05" w:rsidR="00440346" w:rsidRPr="00FB6A17" w:rsidRDefault="00881843" w:rsidP="00FB6A17">
          <w:pPr>
            <w:pStyle w:val="TOC1"/>
            <w:spacing w:after="0"/>
            <w:rPr>
              <w:rFonts w:ascii="Gill Sans MT" w:hAnsi="Gill Sans MT" w:cs="Arial"/>
              <w:b/>
              <w:sz w:val="24"/>
              <w:szCs w:val="24"/>
            </w:rPr>
          </w:pPr>
          <w:r w:rsidRPr="00FB6A17">
            <w:rPr>
              <w:rFonts w:ascii="Gill Sans MT" w:hAnsi="Gill Sans MT" w:cs="Arial"/>
              <w:b/>
              <w:sz w:val="24"/>
              <w:szCs w:val="24"/>
            </w:rPr>
            <w:t>Introduction</w:t>
          </w:r>
          <w:r w:rsidR="00FB6A17">
            <w:rPr>
              <w:rFonts w:ascii="Gill Sans MT" w:hAnsi="Gill Sans MT" w:cs="Arial"/>
              <w:b/>
              <w:sz w:val="24"/>
              <w:szCs w:val="24"/>
            </w:rPr>
            <w:t>……………………………………………………………………………………3</w:t>
          </w:r>
        </w:p>
        <w:p w14:paraId="3EA5B93C" w14:textId="3E12D8FB" w:rsidR="00440346" w:rsidRPr="00FB6A17" w:rsidRDefault="00FB6A17" w:rsidP="00FB6A17">
          <w:pPr>
            <w:pStyle w:val="TOC1"/>
            <w:spacing w:after="0"/>
            <w:rPr>
              <w:rFonts w:ascii="Gill Sans MT" w:hAnsi="Gill Sans MT" w:cs="Arial"/>
              <w:b/>
              <w:sz w:val="24"/>
              <w:szCs w:val="24"/>
            </w:rPr>
          </w:pPr>
          <w:r w:rsidRPr="00FB6A17">
            <w:rPr>
              <w:rFonts w:ascii="Gill Sans MT" w:hAnsi="Gill Sans MT" w:cs="Arial"/>
              <w:b/>
              <w:sz w:val="24"/>
              <w:szCs w:val="24"/>
            </w:rPr>
            <w:t>Understanding the Washington Group Tools</w:t>
          </w:r>
          <w:r>
            <w:rPr>
              <w:rFonts w:ascii="Gill Sans MT" w:hAnsi="Gill Sans MT" w:cs="Arial"/>
              <w:b/>
              <w:sz w:val="24"/>
              <w:szCs w:val="24"/>
            </w:rPr>
            <w:t>……………………………………………4</w:t>
          </w:r>
        </w:p>
        <w:p w14:paraId="3B649D72" w14:textId="0B3EE819" w:rsidR="00FB6A17" w:rsidRPr="00FB6A17" w:rsidRDefault="00FB6A17" w:rsidP="00FB6A17">
          <w:pPr>
            <w:rPr>
              <w:rFonts w:ascii="Gill Sans MT" w:hAnsi="Gill Sans MT"/>
              <w:b/>
            </w:rPr>
          </w:pPr>
          <w:r w:rsidRPr="00FB6A17">
            <w:rPr>
              <w:rFonts w:ascii="Gill Sans MT" w:hAnsi="Gill Sans MT"/>
              <w:b/>
            </w:rPr>
            <w:t>Advantages of the Washington Group Questions</w:t>
          </w:r>
          <w:r>
            <w:rPr>
              <w:rFonts w:ascii="Gill Sans MT" w:hAnsi="Gill Sans MT"/>
              <w:b/>
            </w:rPr>
            <w:t>……………………………………….5</w:t>
          </w:r>
        </w:p>
        <w:p w14:paraId="53BCD6F4" w14:textId="48F82859" w:rsidR="00FB6A17" w:rsidRPr="00FB6A17" w:rsidRDefault="00FB6A17" w:rsidP="00FB6A17">
          <w:pPr>
            <w:rPr>
              <w:rFonts w:ascii="Gill Sans MT" w:hAnsi="Gill Sans MT"/>
              <w:b/>
            </w:rPr>
          </w:pPr>
          <w:r w:rsidRPr="00FB6A17">
            <w:rPr>
              <w:rFonts w:ascii="Gill Sans MT" w:hAnsi="Gill Sans MT"/>
              <w:b/>
            </w:rPr>
            <w:t>Challenges in Implementing the Washington Group Questions</w:t>
          </w:r>
          <w:r>
            <w:rPr>
              <w:rFonts w:ascii="Gill Sans MT" w:hAnsi="Gill Sans MT"/>
              <w:b/>
            </w:rPr>
            <w:t>……………………...6</w:t>
          </w:r>
        </w:p>
        <w:p w14:paraId="4F9A859D" w14:textId="485CE745" w:rsidR="00FB6A17" w:rsidRPr="00FB6A17" w:rsidRDefault="00FB6A17" w:rsidP="00FB6A17">
          <w:pPr>
            <w:rPr>
              <w:rFonts w:ascii="Gill Sans MT" w:hAnsi="Gill Sans MT"/>
              <w:b/>
            </w:rPr>
          </w:pPr>
          <w:r w:rsidRPr="00FB6A17">
            <w:rPr>
              <w:rFonts w:ascii="Gill Sans MT" w:hAnsi="Gill Sans MT"/>
              <w:b/>
            </w:rPr>
            <w:t>Use of the Washington Group Tools in Schools</w:t>
          </w:r>
          <w:r>
            <w:rPr>
              <w:rFonts w:ascii="Gill Sans MT" w:hAnsi="Gill Sans MT"/>
              <w:b/>
            </w:rPr>
            <w:t>………………………………………....7</w:t>
          </w:r>
        </w:p>
        <w:p w14:paraId="38618969" w14:textId="32DAF9DA" w:rsidR="00FB6A17" w:rsidRPr="00FB6A17" w:rsidRDefault="00FB6A17" w:rsidP="00FB6A17">
          <w:pPr>
            <w:rPr>
              <w:rFonts w:ascii="Gill Sans MT" w:hAnsi="Gill Sans MT"/>
              <w:b/>
            </w:rPr>
          </w:pPr>
          <w:r w:rsidRPr="00FB6A17">
            <w:rPr>
              <w:rFonts w:ascii="Gill Sans MT" w:hAnsi="Gill Sans MT"/>
              <w:b/>
            </w:rPr>
            <w:t>Annex A: Washington Group Questions in Rwanda</w:t>
          </w:r>
          <w:r>
            <w:rPr>
              <w:rFonts w:ascii="Gill Sans MT" w:hAnsi="Gill Sans MT"/>
              <w:b/>
            </w:rPr>
            <w:t>………………………………</w:t>
          </w:r>
          <w:proofErr w:type="gramStart"/>
          <w:r>
            <w:rPr>
              <w:rFonts w:ascii="Gill Sans MT" w:hAnsi="Gill Sans MT"/>
              <w:b/>
            </w:rPr>
            <w:t>…..</w:t>
          </w:r>
          <w:proofErr w:type="gramEnd"/>
          <w:r>
            <w:rPr>
              <w:rFonts w:ascii="Gill Sans MT" w:hAnsi="Gill Sans MT"/>
              <w:b/>
            </w:rPr>
            <w:t>1</w:t>
          </w:r>
          <w:r w:rsidR="00CE1C89">
            <w:rPr>
              <w:rFonts w:ascii="Gill Sans MT" w:hAnsi="Gill Sans MT"/>
              <w:b/>
            </w:rPr>
            <w:t>0</w:t>
          </w:r>
        </w:p>
        <w:p w14:paraId="3EA5B940" w14:textId="176087C0" w:rsidR="00440346" w:rsidRPr="00CF39A6" w:rsidRDefault="00CF39A6" w:rsidP="00CF39A6">
          <w:pPr>
            <w:pStyle w:val="TOC2"/>
          </w:pPr>
          <w:r w:rsidRPr="00CF39A6">
            <w:t>References</w:t>
          </w:r>
          <w:r>
            <w:t>…………………………………………………………………………………….1</w:t>
          </w:r>
          <w:r w:rsidR="00CE1C89">
            <w:t>1</w:t>
          </w:r>
        </w:p>
      </w:sdtContent>
    </w:sdt>
    <w:p w14:paraId="3EA5B941" w14:textId="77777777" w:rsidR="00440346" w:rsidRPr="003F20E0" w:rsidRDefault="00440346" w:rsidP="00440346">
      <w:pPr>
        <w:pStyle w:val="USAIDQtrlyReportBodyText-TimesRoman12pt"/>
        <w:tabs>
          <w:tab w:val="right" w:leader="dot" w:pos="8640"/>
        </w:tabs>
        <w:rPr>
          <w:rFonts w:ascii="Arial" w:hAnsi="Arial"/>
          <w:b/>
          <w:caps/>
          <w:color w:val="002A6C"/>
          <w:sz w:val="22"/>
          <w:szCs w:val="28"/>
        </w:rPr>
      </w:pPr>
    </w:p>
    <w:p w14:paraId="3EA5B942" w14:textId="77777777" w:rsidR="003F20E0" w:rsidRPr="003F20E0" w:rsidRDefault="003F20E0" w:rsidP="003F20E0">
      <w:pPr>
        <w:pStyle w:val="USAIDQtrlyReportBodyText-TimesRoman12pt"/>
        <w:tabs>
          <w:tab w:val="right" w:leader="dot" w:pos="8640"/>
        </w:tabs>
        <w:rPr>
          <w:rFonts w:ascii="Arial" w:hAnsi="Arial"/>
          <w:b/>
          <w:caps/>
          <w:color w:val="002A6C"/>
          <w:sz w:val="22"/>
          <w:szCs w:val="28"/>
        </w:rPr>
      </w:pPr>
    </w:p>
    <w:p w14:paraId="3EA5B943" w14:textId="77777777" w:rsidR="003F20E0" w:rsidRDefault="003F20E0" w:rsidP="003D2AC2">
      <w:pPr>
        <w:ind w:left="-720" w:right="-720" w:firstLine="720"/>
        <w:rPr>
          <w:b/>
          <w:caps/>
          <w:color w:val="002A6C"/>
          <w:sz w:val="28"/>
          <w:szCs w:val="28"/>
        </w:rPr>
      </w:pPr>
    </w:p>
    <w:p w14:paraId="3EA5B944" w14:textId="77777777" w:rsidR="003F20E0" w:rsidRDefault="003F20E0" w:rsidP="003D2AC2">
      <w:pPr>
        <w:ind w:left="-720" w:right="-720" w:firstLine="720"/>
        <w:rPr>
          <w:b/>
          <w:caps/>
          <w:color w:val="002A6C"/>
          <w:sz w:val="28"/>
          <w:szCs w:val="28"/>
        </w:rPr>
      </w:pPr>
      <w:bookmarkStart w:id="3" w:name="_GoBack"/>
      <w:bookmarkEnd w:id="3"/>
    </w:p>
    <w:p w14:paraId="3EA5B945" w14:textId="77777777" w:rsidR="003F20E0" w:rsidRDefault="003F20E0" w:rsidP="003D2AC2">
      <w:pPr>
        <w:ind w:left="-720" w:right="-720" w:firstLine="720"/>
        <w:rPr>
          <w:b/>
          <w:caps/>
          <w:color w:val="002A6C"/>
          <w:sz w:val="28"/>
          <w:szCs w:val="28"/>
        </w:rPr>
      </w:pPr>
    </w:p>
    <w:p w14:paraId="3EA5B946" w14:textId="77777777" w:rsidR="003F20E0" w:rsidRDefault="003F20E0" w:rsidP="003D2AC2">
      <w:pPr>
        <w:ind w:left="-720" w:right="-720" w:firstLine="720"/>
        <w:rPr>
          <w:b/>
          <w:caps/>
          <w:color w:val="002A6C"/>
          <w:sz w:val="28"/>
          <w:szCs w:val="28"/>
        </w:rPr>
      </w:pPr>
    </w:p>
    <w:p w14:paraId="3EA5B947" w14:textId="77777777" w:rsidR="003F20E0" w:rsidRDefault="003F20E0" w:rsidP="003D2AC2">
      <w:pPr>
        <w:ind w:left="-720" w:right="-720" w:firstLine="720"/>
        <w:rPr>
          <w:b/>
          <w:caps/>
          <w:color w:val="002A6C"/>
          <w:sz w:val="28"/>
          <w:szCs w:val="28"/>
        </w:rPr>
      </w:pPr>
    </w:p>
    <w:p w14:paraId="3EA5B948" w14:textId="77777777" w:rsidR="003F20E0" w:rsidRDefault="003F20E0" w:rsidP="003D2AC2">
      <w:pPr>
        <w:ind w:left="-720" w:right="-720" w:firstLine="720"/>
        <w:rPr>
          <w:b/>
          <w:caps/>
          <w:color w:val="002A6C"/>
          <w:sz w:val="28"/>
          <w:szCs w:val="28"/>
        </w:rPr>
      </w:pPr>
    </w:p>
    <w:p w14:paraId="3EA5B949" w14:textId="77777777" w:rsidR="003F20E0" w:rsidRDefault="003F20E0" w:rsidP="003D2AC2">
      <w:pPr>
        <w:ind w:left="-720" w:right="-720" w:firstLine="720"/>
        <w:rPr>
          <w:b/>
          <w:caps/>
          <w:color w:val="002A6C"/>
          <w:sz w:val="28"/>
          <w:szCs w:val="28"/>
        </w:rPr>
      </w:pPr>
    </w:p>
    <w:p w14:paraId="3EA5B94A" w14:textId="77777777" w:rsidR="003F20E0" w:rsidRDefault="003F20E0" w:rsidP="003D2AC2">
      <w:pPr>
        <w:ind w:left="-720" w:right="-720" w:firstLine="720"/>
        <w:rPr>
          <w:b/>
          <w:caps/>
          <w:color w:val="002A6C"/>
          <w:sz w:val="28"/>
          <w:szCs w:val="28"/>
        </w:rPr>
      </w:pPr>
    </w:p>
    <w:p w14:paraId="3EA5B94B" w14:textId="77777777" w:rsidR="003F20E0" w:rsidRDefault="003F20E0" w:rsidP="003D2AC2">
      <w:pPr>
        <w:ind w:left="-720" w:right="-720" w:firstLine="720"/>
        <w:rPr>
          <w:b/>
          <w:caps/>
          <w:color w:val="002A6C"/>
          <w:sz w:val="28"/>
          <w:szCs w:val="28"/>
        </w:rPr>
      </w:pPr>
    </w:p>
    <w:p w14:paraId="3EA5B94C" w14:textId="77777777" w:rsidR="003F20E0" w:rsidRDefault="003F20E0" w:rsidP="003D2AC2">
      <w:pPr>
        <w:ind w:left="-720" w:right="-720" w:firstLine="720"/>
        <w:rPr>
          <w:b/>
          <w:caps/>
          <w:color w:val="002A6C"/>
          <w:sz w:val="28"/>
          <w:szCs w:val="28"/>
        </w:rPr>
      </w:pPr>
    </w:p>
    <w:p w14:paraId="3EA5B94D" w14:textId="76702874" w:rsidR="003F20E0" w:rsidRDefault="00FB6A17" w:rsidP="00FB6A17">
      <w:pPr>
        <w:tabs>
          <w:tab w:val="left" w:pos="4215"/>
        </w:tabs>
        <w:ind w:left="-720" w:right="-720" w:firstLine="720"/>
        <w:rPr>
          <w:b/>
          <w:caps/>
          <w:color w:val="002A6C"/>
          <w:sz w:val="28"/>
          <w:szCs w:val="28"/>
        </w:rPr>
      </w:pPr>
      <w:r>
        <w:rPr>
          <w:b/>
          <w:caps/>
          <w:color w:val="002A6C"/>
          <w:sz w:val="28"/>
          <w:szCs w:val="28"/>
        </w:rPr>
        <w:tab/>
      </w:r>
    </w:p>
    <w:p w14:paraId="3EA5B94E" w14:textId="77777777" w:rsidR="003F20E0" w:rsidRDefault="003F20E0" w:rsidP="003D2AC2">
      <w:pPr>
        <w:ind w:left="-720" w:right="-720" w:firstLine="720"/>
        <w:rPr>
          <w:b/>
          <w:caps/>
          <w:color w:val="002A6C"/>
          <w:sz w:val="28"/>
          <w:szCs w:val="28"/>
        </w:rPr>
      </w:pPr>
    </w:p>
    <w:p w14:paraId="3EA5B94F" w14:textId="77777777" w:rsidR="003F20E0" w:rsidRDefault="003F20E0" w:rsidP="003D2AC2">
      <w:pPr>
        <w:ind w:left="-720" w:right="-720" w:firstLine="720"/>
        <w:rPr>
          <w:b/>
          <w:caps/>
          <w:color w:val="002A6C"/>
          <w:sz w:val="28"/>
          <w:szCs w:val="28"/>
        </w:rPr>
      </w:pPr>
    </w:p>
    <w:p w14:paraId="3EA5B950" w14:textId="77777777" w:rsidR="003F20E0" w:rsidRDefault="003F20E0" w:rsidP="003D2AC2">
      <w:pPr>
        <w:ind w:left="-720" w:right="-720" w:firstLine="720"/>
        <w:rPr>
          <w:b/>
          <w:caps/>
          <w:color w:val="002A6C"/>
          <w:sz w:val="28"/>
          <w:szCs w:val="28"/>
        </w:rPr>
      </w:pPr>
    </w:p>
    <w:p w14:paraId="3EA5B951" w14:textId="77777777" w:rsidR="003F20E0" w:rsidRDefault="003F20E0" w:rsidP="003D2AC2">
      <w:pPr>
        <w:ind w:left="-720" w:right="-720" w:firstLine="720"/>
        <w:rPr>
          <w:b/>
          <w:caps/>
          <w:color w:val="002A6C"/>
          <w:sz w:val="28"/>
          <w:szCs w:val="28"/>
        </w:rPr>
      </w:pPr>
    </w:p>
    <w:p w14:paraId="3EA5B952" w14:textId="77777777" w:rsidR="003F20E0" w:rsidRDefault="003F20E0" w:rsidP="003D2AC2">
      <w:pPr>
        <w:ind w:left="-720" w:right="-720" w:firstLine="720"/>
        <w:rPr>
          <w:b/>
          <w:caps/>
          <w:color w:val="002A6C"/>
          <w:sz w:val="28"/>
          <w:szCs w:val="28"/>
        </w:rPr>
      </w:pPr>
    </w:p>
    <w:p w14:paraId="3EA5B953" w14:textId="77777777" w:rsidR="003F20E0" w:rsidRDefault="003F20E0" w:rsidP="003D2AC2">
      <w:pPr>
        <w:ind w:left="-720" w:right="-720" w:firstLine="720"/>
        <w:rPr>
          <w:b/>
          <w:caps/>
          <w:color w:val="002A6C"/>
          <w:sz w:val="28"/>
          <w:szCs w:val="28"/>
        </w:rPr>
      </w:pPr>
    </w:p>
    <w:p w14:paraId="3EA5B954" w14:textId="77777777" w:rsidR="003F20E0" w:rsidRDefault="003F20E0" w:rsidP="003D2AC2">
      <w:pPr>
        <w:ind w:left="-720" w:right="-720" w:firstLine="720"/>
        <w:rPr>
          <w:b/>
          <w:caps/>
          <w:color w:val="002A6C"/>
          <w:sz w:val="28"/>
          <w:szCs w:val="28"/>
        </w:rPr>
      </w:pPr>
    </w:p>
    <w:p w14:paraId="3EA5B955" w14:textId="77777777" w:rsidR="003F20E0" w:rsidRDefault="003F20E0" w:rsidP="003D2AC2">
      <w:pPr>
        <w:ind w:left="-720" w:right="-720" w:firstLine="720"/>
        <w:rPr>
          <w:b/>
          <w:caps/>
          <w:color w:val="002A6C"/>
          <w:sz w:val="28"/>
          <w:szCs w:val="28"/>
        </w:rPr>
      </w:pPr>
    </w:p>
    <w:p w14:paraId="3EA5B956" w14:textId="77777777" w:rsidR="003F20E0" w:rsidRDefault="003F20E0" w:rsidP="003D2AC2">
      <w:pPr>
        <w:ind w:left="-720" w:right="-720" w:firstLine="720"/>
        <w:rPr>
          <w:b/>
          <w:caps/>
          <w:color w:val="002A6C"/>
          <w:sz w:val="28"/>
          <w:szCs w:val="28"/>
        </w:rPr>
      </w:pPr>
    </w:p>
    <w:p w14:paraId="3EA5B957" w14:textId="77777777" w:rsidR="003F20E0" w:rsidRDefault="003F20E0" w:rsidP="003D2AC2">
      <w:pPr>
        <w:ind w:left="-720" w:right="-720" w:firstLine="720"/>
        <w:rPr>
          <w:b/>
          <w:caps/>
          <w:color w:val="002A6C"/>
          <w:sz w:val="28"/>
          <w:szCs w:val="28"/>
        </w:rPr>
      </w:pPr>
    </w:p>
    <w:p w14:paraId="235A0282" w14:textId="2298CBCA" w:rsidR="00FB6A17" w:rsidRDefault="00FB6A17" w:rsidP="00FB6A17">
      <w:pPr>
        <w:ind w:right="-720"/>
        <w:rPr>
          <w:b/>
          <w:caps/>
          <w:color w:val="002A6C"/>
          <w:sz w:val="28"/>
          <w:szCs w:val="28"/>
        </w:rPr>
      </w:pPr>
    </w:p>
    <w:p w14:paraId="5ACEC5DE" w14:textId="77777777" w:rsidR="00FB6A17" w:rsidRDefault="00FB6A17" w:rsidP="00FB6A17">
      <w:pPr>
        <w:ind w:right="-720"/>
        <w:rPr>
          <w:b/>
          <w:caps/>
          <w:color w:val="002A6C"/>
          <w:sz w:val="28"/>
          <w:szCs w:val="28"/>
        </w:rPr>
      </w:pPr>
    </w:p>
    <w:p w14:paraId="745E6454" w14:textId="75A70439" w:rsidR="00FB6A17" w:rsidRPr="00FB6A17" w:rsidRDefault="00FB6A17" w:rsidP="00FB6A17">
      <w:pPr>
        <w:ind w:right="-720"/>
        <w:rPr>
          <w:rFonts w:ascii="Gill Sans MT" w:hAnsi="Gill Sans MT"/>
          <w:b/>
          <w:caps/>
          <w:color w:val="002A6C"/>
        </w:rPr>
      </w:pPr>
      <w:r w:rsidRPr="00FB6A17">
        <w:rPr>
          <w:rFonts w:ascii="Gill Sans MT" w:hAnsi="Gill Sans MT"/>
          <w:b/>
          <w:caps/>
          <w:color w:val="002A6C"/>
        </w:rPr>
        <w:lastRenderedPageBreak/>
        <w:t>introduction</w:t>
      </w:r>
    </w:p>
    <w:p w14:paraId="643BCE9E" w14:textId="77777777" w:rsidR="00FB6A17" w:rsidRPr="00FB6A17" w:rsidRDefault="00FB6A17" w:rsidP="00FB6A17">
      <w:pPr>
        <w:ind w:right="-720"/>
        <w:rPr>
          <w:rFonts w:ascii="Gill Sans MT" w:hAnsi="Gill Sans MT"/>
          <w:b/>
          <w:caps/>
          <w:color w:val="002A6C"/>
        </w:rPr>
      </w:pPr>
    </w:p>
    <w:p w14:paraId="65727703" w14:textId="77777777" w:rsidR="00FB6A17" w:rsidRPr="00FB6A17" w:rsidRDefault="00FB6A17" w:rsidP="00FB6A17">
      <w:pPr>
        <w:jc w:val="both"/>
        <w:rPr>
          <w:rFonts w:ascii="Gill Sans MT" w:hAnsi="Gill Sans MT"/>
        </w:rPr>
      </w:pPr>
      <w:r w:rsidRPr="00FB6A17">
        <w:rPr>
          <w:rFonts w:ascii="Gill Sans MT" w:hAnsi="Gill Sans MT"/>
        </w:rPr>
        <w:t>Disability represents a complex interaction between a person and his or her environment, be it physical, social, cultural or legislative. Measuring disability prevalence can be challenging, even more so in environments where there are high levels of negative attitudes and stigmas that may impact individuals’ willingness to self-identify. Disability prevalence tools that ask participants directly regarding the presence of a disability, either generally or in specific domains (such as hearing, seeing, etc.) have been shown to lead to the underreporting of disability. A number of factors may contribute to this trend, including social stigmatization around disability, the idea that only the most severe cases count as disabilities, or an individual’s unfamiliarity with their own diagnosis. On the other hand, tools that ask participants regarding their level of functional capacity in several domains, including bodily functioning and activities of daily living, are more likely to address the limitations that occur between an individual and his or her environment. These tools often identify higher rates of functional limitations and, due to their focus on universal experiences rather than specific disabilities, their results are more likely to be cross-culturally comparable.</w:t>
      </w:r>
      <w:r w:rsidRPr="00FB6A17">
        <w:rPr>
          <w:rFonts w:ascii="Gill Sans MT" w:hAnsi="Gill Sans MT"/>
          <w:vertAlign w:val="superscript"/>
        </w:rPr>
        <w:footnoteReference w:id="1"/>
      </w:r>
      <w:r w:rsidRPr="00FB6A17">
        <w:rPr>
          <w:rFonts w:ascii="Gill Sans MT" w:hAnsi="Gill Sans MT"/>
        </w:rPr>
        <w:t xml:space="preserve"> </w:t>
      </w:r>
    </w:p>
    <w:p w14:paraId="734C9257" w14:textId="77777777" w:rsidR="00FB6A17" w:rsidRPr="00FB6A17" w:rsidRDefault="00FB6A17" w:rsidP="00FB6A17">
      <w:pPr>
        <w:jc w:val="both"/>
        <w:rPr>
          <w:rFonts w:ascii="Gill Sans MT" w:hAnsi="Gill Sans MT"/>
        </w:rPr>
      </w:pPr>
    </w:p>
    <w:p w14:paraId="5B971528" w14:textId="77777777" w:rsidR="00FB6A17" w:rsidRPr="00FB6A17" w:rsidRDefault="00FB6A17" w:rsidP="00FB6A17">
      <w:pPr>
        <w:jc w:val="both"/>
        <w:rPr>
          <w:rFonts w:ascii="Gill Sans MT" w:hAnsi="Gill Sans MT"/>
        </w:rPr>
      </w:pPr>
      <w:r w:rsidRPr="00FB6A17">
        <w:rPr>
          <w:rFonts w:ascii="Gill Sans MT" w:hAnsi="Gill Sans MT"/>
        </w:rPr>
        <w:t>The Washington Group on Disability Statistics (Washington Group), established in 2001, worked to address these issues by developing a census tool that can more accurately identify prevalence rates of persons with disabilities.  The Washington Group, named after the location of their first meeting, brings together representatives from national statistical offices, disabled people’s organizations (DPOs) and other international organizations from around the world with the purpose of fostering international cooperation in the development of disability data collection tools suitable for use in censuses and national surveys.</w:t>
      </w:r>
      <w:r w:rsidRPr="00FB6A17">
        <w:rPr>
          <w:rFonts w:ascii="Gill Sans MT" w:hAnsi="Gill Sans MT"/>
          <w:vertAlign w:val="superscript"/>
        </w:rPr>
        <w:footnoteReference w:id="2"/>
      </w:r>
      <w:r w:rsidRPr="00FB6A17">
        <w:rPr>
          <w:rFonts w:ascii="Gill Sans MT" w:hAnsi="Gill Sans MT"/>
        </w:rPr>
        <w:t xml:space="preserve"> </w:t>
      </w:r>
      <w:r w:rsidRPr="00FB6A17">
        <w:rPr>
          <w:rFonts w:ascii="Gill Sans MT" w:hAnsi="Gill Sans MT"/>
          <w:vertAlign w:val="superscript"/>
        </w:rPr>
        <w:footnoteReference w:id="3"/>
      </w:r>
      <w:r w:rsidRPr="00FB6A17">
        <w:rPr>
          <w:rFonts w:ascii="Gill Sans MT" w:hAnsi="Gill Sans MT"/>
        </w:rPr>
        <w:t xml:space="preserve">  The Washington Group therefore chose to use the International Classification of Functioning, Disability and Health (ICF) as a model in the development of tools that could obtain information on functional difficulties across the domains most closely associated with activity and participation.</w:t>
      </w:r>
      <w:r w:rsidRPr="00FB6A17">
        <w:rPr>
          <w:rFonts w:ascii="Gill Sans MT" w:hAnsi="Gill Sans MT"/>
          <w:vertAlign w:val="superscript"/>
        </w:rPr>
        <w:footnoteReference w:id="4"/>
      </w:r>
    </w:p>
    <w:p w14:paraId="4E137B9E" w14:textId="77777777" w:rsidR="00FB6A17" w:rsidRPr="00FB6A17" w:rsidRDefault="00FB6A17" w:rsidP="00FB6A17">
      <w:pPr>
        <w:jc w:val="both"/>
        <w:rPr>
          <w:rFonts w:ascii="Gill Sans MT" w:hAnsi="Gill Sans MT"/>
        </w:rPr>
      </w:pPr>
    </w:p>
    <w:p w14:paraId="5C7A3F4D" w14:textId="77777777" w:rsidR="00FB6A17" w:rsidRPr="00FB6A17" w:rsidRDefault="00FB6A17" w:rsidP="00FB6A17">
      <w:pPr>
        <w:jc w:val="both"/>
        <w:rPr>
          <w:rFonts w:ascii="Gill Sans MT" w:hAnsi="Gill Sans MT"/>
        </w:rPr>
      </w:pPr>
      <w:r w:rsidRPr="00FB6A17">
        <w:rPr>
          <w:rFonts w:ascii="Gill Sans MT" w:hAnsi="Gill Sans MT"/>
        </w:rPr>
        <w:t>The purpose of the Washington Group tools is to provide a method for obtaining cross-nationally comparable measures of disability. At a national level, the tools are intended to help a country monitor the implementation of the United Nations Convention on the Rights of Persons with Disabilities (CRPD), and to help inform policy on equalization of opportunities for the population with disabilities.</w:t>
      </w:r>
      <w:r w:rsidRPr="00FB6A17">
        <w:rPr>
          <w:rFonts w:ascii="Gill Sans MT" w:hAnsi="Gill Sans MT"/>
          <w:vertAlign w:val="superscript"/>
        </w:rPr>
        <w:footnoteReference w:id="5"/>
      </w:r>
      <w:r w:rsidRPr="00FB6A17">
        <w:rPr>
          <w:rFonts w:ascii="Gill Sans MT" w:hAnsi="Gill Sans MT"/>
        </w:rPr>
        <w:t xml:space="preserve">  In order to assess the equalization of opportunities for persons with disabilities, the Washington Group tools must be used in conjunction with other census or survey indicators </w:t>
      </w:r>
      <w:r w:rsidRPr="00FB6A17">
        <w:rPr>
          <w:rFonts w:ascii="Gill Sans MT" w:hAnsi="Gill Sans MT"/>
        </w:rPr>
        <w:lastRenderedPageBreak/>
        <w:t xml:space="preserve">such as questions about employment or education. Disability status can then be </w:t>
      </w:r>
      <w:proofErr w:type="gramStart"/>
      <w:r w:rsidRPr="00FB6A17">
        <w:rPr>
          <w:rFonts w:ascii="Gill Sans MT" w:hAnsi="Gill Sans MT"/>
        </w:rPr>
        <w:t>cross-classified</w:t>
      </w:r>
      <w:proofErr w:type="gramEnd"/>
      <w:r w:rsidRPr="00FB6A17">
        <w:rPr>
          <w:rFonts w:ascii="Gill Sans MT" w:hAnsi="Gill Sans MT"/>
        </w:rPr>
        <w:t xml:space="preserve"> with, for example, a measure of education participation to gauge the equalization of opportunity.</w:t>
      </w:r>
      <w:r w:rsidRPr="00FB6A17">
        <w:rPr>
          <w:rFonts w:ascii="Gill Sans MT" w:hAnsi="Gill Sans MT"/>
          <w:vertAlign w:val="superscript"/>
        </w:rPr>
        <w:footnoteReference w:id="6"/>
      </w:r>
    </w:p>
    <w:p w14:paraId="3EA5B95F" w14:textId="77777777" w:rsidR="00503DBD" w:rsidRPr="00FB6A17" w:rsidRDefault="00503DBD" w:rsidP="00086049">
      <w:pPr>
        <w:ind w:right="-720"/>
        <w:rPr>
          <w:rFonts w:ascii="Gill Sans MT" w:hAnsi="Gill Sans MT"/>
          <w:b/>
          <w:caps/>
          <w:color w:val="002A6C"/>
        </w:rPr>
      </w:pPr>
    </w:p>
    <w:p w14:paraId="3EA5B960" w14:textId="77777777" w:rsidR="00F60471" w:rsidRPr="00FB6A17" w:rsidRDefault="00F60471" w:rsidP="00086049">
      <w:pPr>
        <w:ind w:right="-720"/>
        <w:rPr>
          <w:rFonts w:ascii="Gill Sans MT" w:hAnsi="Gill Sans MT"/>
          <w:b/>
          <w:caps/>
          <w:color w:val="002A6C"/>
        </w:rPr>
      </w:pPr>
    </w:p>
    <w:bookmarkEnd w:id="0"/>
    <w:p w14:paraId="055C7F18" w14:textId="77777777" w:rsidR="00FB6A17" w:rsidRPr="00FB6A17" w:rsidRDefault="00FB6A17" w:rsidP="00FB6A17">
      <w:pPr>
        <w:ind w:right="-720"/>
        <w:rPr>
          <w:rFonts w:ascii="Gill Sans MT" w:hAnsi="Gill Sans MT"/>
          <w:b/>
          <w:bCs/>
        </w:rPr>
      </w:pPr>
      <w:r w:rsidRPr="00FB6A17">
        <w:rPr>
          <w:rFonts w:ascii="Gill Sans MT" w:hAnsi="Gill Sans MT"/>
          <w:b/>
          <w:caps/>
          <w:color w:val="002A6C"/>
        </w:rPr>
        <w:t>understanding the washington group questions</w:t>
      </w:r>
    </w:p>
    <w:p w14:paraId="488471D1" w14:textId="77777777" w:rsidR="00FB6A17" w:rsidRPr="00FB6A17" w:rsidRDefault="00FB6A17" w:rsidP="00FB6A17">
      <w:pPr>
        <w:ind w:left="720"/>
        <w:rPr>
          <w:rFonts w:ascii="Gill Sans MT" w:hAnsi="Gill Sans MT" w:cs="Arial"/>
          <w:b/>
          <w:color w:val="244061"/>
        </w:rPr>
      </w:pPr>
    </w:p>
    <w:p w14:paraId="1C0F3E50" w14:textId="77777777" w:rsidR="00FB6A17" w:rsidRPr="00FB6A17" w:rsidRDefault="00FB6A17" w:rsidP="00FB6A17">
      <w:pPr>
        <w:spacing w:after="160"/>
        <w:jc w:val="both"/>
        <w:rPr>
          <w:rFonts w:ascii="Gill Sans MT" w:hAnsi="Gill Sans MT"/>
        </w:rPr>
      </w:pPr>
      <w:r w:rsidRPr="00FB6A17">
        <w:rPr>
          <w:rFonts w:ascii="Gill Sans MT" w:hAnsi="Gill Sans MT"/>
        </w:rPr>
        <w:t xml:space="preserve">The Washington Group surveys include the following three tools which are described in more detail below.  </w:t>
      </w:r>
    </w:p>
    <w:p w14:paraId="0FD63F4F" w14:textId="77777777" w:rsidR="00FB6A17" w:rsidRPr="00FB6A17" w:rsidRDefault="00FB6A17" w:rsidP="00FB6A17">
      <w:pPr>
        <w:numPr>
          <w:ilvl w:val="0"/>
          <w:numId w:val="22"/>
        </w:numPr>
        <w:spacing w:after="160"/>
        <w:contextualSpacing/>
        <w:jc w:val="both"/>
        <w:rPr>
          <w:rFonts w:ascii="Gill Sans MT" w:hAnsi="Gill Sans MT"/>
        </w:rPr>
      </w:pPr>
      <w:r w:rsidRPr="00FB6A17">
        <w:rPr>
          <w:rFonts w:ascii="Gill Sans MT" w:hAnsi="Gill Sans MT"/>
          <w:b/>
          <w:bCs/>
        </w:rPr>
        <w:t>The Washington Group Short Set on Functioning (WG-SS):</w:t>
      </w:r>
      <w:r w:rsidRPr="00FB6A17">
        <w:rPr>
          <w:rFonts w:ascii="Gill Sans MT" w:hAnsi="Gill Sans MT"/>
        </w:rPr>
        <w:t xml:space="preserve"> The WG-SS contains six questions and covers six functional domains: seeing, hearing, walking, cognition, self-care, and communication.</w:t>
      </w:r>
      <w:r w:rsidRPr="00FB6A17">
        <w:rPr>
          <w:rFonts w:ascii="Gill Sans MT" w:hAnsi="Gill Sans MT"/>
          <w:vertAlign w:val="superscript"/>
        </w:rPr>
        <w:footnoteReference w:id="7"/>
      </w:r>
      <w:r w:rsidRPr="00FB6A17">
        <w:rPr>
          <w:rFonts w:ascii="Gill Sans MT" w:hAnsi="Gill Sans MT"/>
        </w:rPr>
        <w:t xml:space="preserve"> The WG-SS is intended to be used for adults aged 18 and older.</w:t>
      </w:r>
    </w:p>
    <w:p w14:paraId="29476EAD" w14:textId="77777777" w:rsidR="00FB6A17" w:rsidRPr="00FB6A17" w:rsidRDefault="00FB6A17" w:rsidP="00FB6A17">
      <w:pPr>
        <w:spacing w:after="160"/>
        <w:ind w:left="720"/>
        <w:contextualSpacing/>
        <w:jc w:val="both"/>
        <w:rPr>
          <w:rFonts w:ascii="Gill Sans MT" w:hAnsi="Gill Sans MT"/>
        </w:rPr>
      </w:pPr>
    </w:p>
    <w:p w14:paraId="346DA66F" w14:textId="77777777" w:rsidR="00FB6A17" w:rsidRPr="00FB6A17" w:rsidRDefault="00FB6A17" w:rsidP="00FB6A17">
      <w:pPr>
        <w:numPr>
          <w:ilvl w:val="0"/>
          <w:numId w:val="22"/>
        </w:numPr>
        <w:spacing w:after="160"/>
        <w:contextualSpacing/>
        <w:jc w:val="both"/>
        <w:rPr>
          <w:rFonts w:ascii="Gill Sans MT" w:hAnsi="Gill Sans MT"/>
        </w:rPr>
      </w:pPr>
      <w:r w:rsidRPr="00FB6A17">
        <w:rPr>
          <w:rFonts w:ascii="Gill Sans MT" w:hAnsi="Gill Sans MT"/>
          <w:b/>
          <w:bCs/>
        </w:rPr>
        <w:t>The Washington Group Extended Set on Functioning (WG-ES):</w:t>
      </w:r>
      <w:r w:rsidRPr="00FB6A17">
        <w:rPr>
          <w:rFonts w:ascii="Gill Sans MT" w:hAnsi="Gill Sans MT"/>
        </w:rPr>
        <w:t xml:space="preserve"> The WG-ES contains 37 questions, some of which are optional based on a respondent’s  answers to previous questions on the tool, and covers the six functional domains included in the WG-SS, as well as questions regarding affect (anxiety/depression), upper body functioning, and pain and fatigue. The WG-ES also contains questions regarding the use of assistive devices such as glasses, hearing aids or canes/crutches/wheelchairs.</w:t>
      </w:r>
      <w:r w:rsidRPr="00FB6A17">
        <w:rPr>
          <w:rFonts w:ascii="Gill Sans MT" w:hAnsi="Gill Sans MT"/>
          <w:vertAlign w:val="superscript"/>
        </w:rPr>
        <w:footnoteReference w:id="8"/>
      </w:r>
      <w:r w:rsidRPr="00FB6A17">
        <w:rPr>
          <w:rFonts w:ascii="Gill Sans MT" w:hAnsi="Gill Sans MT"/>
        </w:rPr>
        <w:t xml:space="preserve"> Like the WG-SS, WG-ES is also intended for a population aged 18 and older.</w:t>
      </w:r>
    </w:p>
    <w:p w14:paraId="6D96C404" w14:textId="77777777" w:rsidR="00FB6A17" w:rsidRPr="00FB6A17" w:rsidRDefault="00FB6A17" w:rsidP="00FB6A17">
      <w:pPr>
        <w:spacing w:after="160"/>
        <w:ind w:left="720"/>
        <w:contextualSpacing/>
        <w:jc w:val="both"/>
        <w:rPr>
          <w:rFonts w:ascii="Gill Sans MT" w:hAnsi="Gill Sans MT"/>
        </w:rPr>
      </w:pPr>
    </w:p>
    <w:p w14:paraId="4BEAC989" w14:textId="77777777" w:rsidR="00FB6A17" w:rsidRPr="00FB6A17" w:rsidRDefault="00FB6A17" w:rsidP="00FB6A17">
      <w:pPr>
        <w:numPr>
          <w:ilvl w:val="0"/>
          <w:numId w:val="22"/>
        </w:numPr>
        <w:spacing w:after="160"/>
        <w:contextualSpacing/>
        <w:jc w:val="both"/>
        <w:rPr>
          <w:rFonts w:ascii="Gill Sans MT" w:hAnsi="Gill Sans MT"/>
        </w:rPr>
      </w:pPr>
      <w:r w:rsidRPr="00FB6A17">
        <w:rPr>
          <w:rFonts w:ascii="Gill Sans MT" w:hAnsi="Gill Sans MT"/>
          <w:b/>
          <w:bCs/>
        </w:rPr>
        <w:t>The Washington Group/UNICEF Child Functioning Module (CFM)</w:t>
      </w:r>
      <w:r w:rsidRPr="00FB6A17">
        <w:rPr>
          <w:rFonts w:ascii="Gill Sans MT" w:hAnsi="Gill Sans MT"/>
          <w:b/>
          <w:bCs/>
          <w:vertAlign w:val="superscript"/>
        </w:rPr>
        <w:footnoteReference w:id="9"/>
      </w:r>
      <w:r w:rsidRPr="00FB6A17">
        <w:rPr>
          <w:rFonts w:ascii="Gill Sans MT" w:hAnsi="Gill Sans MT"/>
        </w:rPr>
        <w:t xml:space="preserve"> The CFM has two submodules: one for children from 2-4 years of age and one for children 5-17 years of age.</w:t>
      </w:r>
      <w:r w:rsidRPr="00FB6A17">
        <w:rPr>
          <w:rFonts w:ascii="Gill Sans MT" w:hAnsi="Gill Sans MT"/>
          <w:vertAlign w:val="superscript"/>
        </w:rPr>
        <w:footnoteReference w:id="10"/>
      </w:r>
      <w:r w:rsidRPr="00FB6A17">
        <w:rPr>
          <w:rFonts w:ascii="Gill Sans MT" w:hAnsi="Gill Sans MT"/>
        </w:rPr>
        <w:t xml:space="preserve"> The CFM submodule for children 2-4 years of age contains 16 questions and covers the domains of seeing, hearing, mobility, fine motor, communication, cognition (learning), playing and controlling behavior.</w:t>
      </w:r>
      <w:r w:rsidRPr="00FB6A17">
        <w:rPr>
          <w:rFonts w:ascii="Gill Sans MT" w:hAnsi="Gill Sans MT"/>
          <w:vertAlign w:val="superscript"/>
        </w:rPr>
        <w:footnoteReference w:id="11"/>
      </w:r>
      <w:r w:rsidRPr="00FB6A17">
        <w:rPr>
          <w:rFonts w:ascii="Gill Sans MT" w:hAnsi="Gill Sans MT"/>
        </w:rPr>
        <w:t xml:space="preserve"> The CFM submodule for children 5-17 years of age contains 24 questions and covers the domains of seeing, hearing, mobility, self-care, communication, cognition (learning, remembering and concentrating), accepting change, controlling behavior, relationships and affect (anxiety and depression).</w:t>
      </w:r>
      <w:r w:rsidRPr="00FB6A17">
        <w:rPr>
          <w:rFonts w:ascii="Gill Sans MT" w:hAnsi="Gill Sans MT"/>
          <w:vertAlign w:val="superscript"/>
        </w:rPr>
        <w:footnoteReference w:id="12"/>
      </w:r>
    </w:p>
    <w:p w14:paraId="09425ED2" w14:textId="77777777" w:rsidR="00FB6A17" w:rsidRPr="00FB6A17" w:rsidRDefault="00FB6A17" w:rsidP="00FB6A17">
      <w:pPr>
        <w:spacing w:after="160"/>
        <w:jc w:val="both"/>
        <w:rPr>
          <w:rFonts w:ascii="Gill Sans MT" w:hAnsi="Gill Sans MT"/>
        </w:rPr>
      </w:pPr>
    </w:p>
    <w:p w14:paraId="523C4DCB" w14:textId="77777777" w:rsidR="00FB6A17" w:rsidRPr="00FB6A17" w:rsidRDefault="00FB6A17" w:rsidP="00FB6A17">
      <w:pPr>
        <w:spacing w:after="160"/>
        <w:jc w:val="both"/>
        <w:rPr>
          <w:rFonts w:ascii="Gill Sans MT" w:hAnsi="Gill Sans MT"/>
        </w:rPr>
      </w:pPr>
      <w:r w:rsidRPr="00FB6A17">
        <w:rPr>
          <w:rFonts w:ascii="Gill Sans MT" w:hAnsi="Gill Sans MT"/>
        </w:rPr>
        <w:t>Each of the Washington Group tools has several response categories for each question along the lines of “no difficulty,” “some difficulty,” “a lot of difficulty,” or “cannot do at all.” For those questions that ask regarding functional difficulties that exist along a continuum, those questions then ask whether such difficulty occurs “daily,” “weekly,” “monthly,” “a few times a year,” or “never.” The range of response categories allows for the choice of different cut-off levels depending on the purpose for which the tool is intended. Cut-off, in this case, means the point at which disability is determined. The cut-off for determining disability recommended by the Washington Group for international reporting and cross-national comparability is the response of “a lot of difficulty” or “cannot do at all” in at least one domain.</w:t>
      </w:r>
      <w:r w:rsidRPr="00FB6A17">
        <w:rPr>
          <w:rFonts w:ascii="Gill Sans MT" w:hAnsi="Gill Sans MT"/>
          <w:vertAlign w:val="superscript"/>
        </w:rPr>
        <w:footnoteReference w:id="13"/>
      </w:r>
    </w:p>
    <w:p w14:paraId="3EA5B96B" w14:textId="77777777" w:rsidR="00F60471" w:rsidRPr="00FB6A17" w:rsidRDefault="00F60471" w:rsidP="00F60471">
      <w:pPr>
        <w:ind w:right="-720"/>
        <w:rPr>
          <w:rFonts w:ascii="Gill Sans MT" w:hAnsi="Gill Sans MT"/>
          <w:b/>
          <w:caps/>
          <w:color w:val="002A6C"/>
        </w:rPr>
      </w:pPr>
    </w:p>
    <w:p w14:paraId="51690C84" w14:textId="77777777" w:rsidR="00FB6A17" w:rsidRPr="00FB6A17" w:rsidRDefault="00FB6A17" w:rsidP="00FB6A17">
      <w:pPr>
        <w:ind w:right="-720"/>
        <w:rPr>
          <w:rFonts w:ascii="Gill Sans MT" w:hAnsi="Gill Sans MT"/>
          <w:b/>
          <w:bCs/>
        </w:rPr>
      </w:pPr>
      <w:r w:rsidRPr="00FB6A17">
        <w:rPr>
          <w:rFonts w:ascii="Gill Sans MT" w:hAnsi="Gill Sans MT"/>
          <w:b/>
          <w:caps/>
          <w:color w:val="002A6C"/>
        </w:rPr>
        <w:t>advantages of the washington group questions</w:t>
      </w:r>
    </w:p>
    <w:p w14:paraId="4611F699" w14:textId="77777777" w:rsidR="00FB6A17" w:rsidRPr="00FB6A17" w:rsidRDefault="00FB6A17" w:rsidP="00FB6A17">
      <w:pPr>
        <w:ind w:right="-720"/>
        <w:rPr>
          <w:rFonts w:ascii="Gill Sans MT" w:hAnsi="Gill Sans MT"/>
          <w:b/>
          <w:bCs/>
        </w:rPr>
      </w:pPr>
    </w:p>
    <w:p w14:paraId="3A2E32D5" w14:textId="77777777" w:rsidR="00FB6A17" w:rsidRPr="00FB6A17" w:rsidRDefault="00FB6A17" w:rsidP="00FB6A17">
      <w:pPr>
        <w:spacing w:after="160"/>
        <w:jc w:val="both"/>
        <w:rPr>
          <w:rFonts w:ascii="Gill Sans MT" w:hAnsi="Gill Sans MT"/>
        </w:rPr>
      </w:pPr>
      <w:r w:rsidRPr="00FB6A17">
        <w:rPr>
          <w:rFonts w:ascii="Gill Sans MT" w:hAnsi="Gill Sans MT"/>
        </w:rPr>
        <w:t xml:space="preserve">The Washington Group Questions provide a more accurate way of determining possible disability prevalence rates using censuses and surveys.  Additional advantages include: </w:t>
      </w:r>
    </w:p>
    <w:p w14:paraId="3880B51A" w14:textId="7D7D3100" w:rsidR="00FB6A17" w:rsidRDefault="00FB6A17" w:rsidP="00FB6A17">
      <w:pPr>
        <w:pStyle w:val="ListParagraph"/>
        <w:numPr>
          <w:ilvl w:val="0"/>
          <w:numId w:val="23"/>
        </w:numPr>
        <w:spacing w:before="100" w:beforeAutospacing="1" w:after="100" w:afterAutospacing="1" w:line="240" w:lineRule="auto"/>
        <w:contextualSpacing/>
        <w:jc w:val="both"/>
        <w:rPr>
          <w:rFonts w:ascii="Gill Sans MT" w:hAnsi="Gill Sans MT"/>
          <w:sz w:val="24"/>
          <w:szCs w:val="24"/>
        </w:rPr>
      </w:pPr>
      <w:r w:rsidRPr="00FB6A17">
        <w:rPr>
          <w:rFonts w:ascii="Gill Sans MT" w:hAnsi="Gill Sans MT"/>
          <w:b/>
          <w:bCs/>
          <w:sz w:val="24"/>
          <w:szCs w:val="24"/>
        </w:rPr>
        <w:t>Provides international comparative data</w:t>
      </w:r>
      <w:r w:rsidRPr="00FB6A17">
        <w:rPr>
          <w:rFonts w:ascii="Gill Sans MT" w:hAnsi="Gill Sans MT"/>
          <w:sz w:val="24"/>
          <w:szCs w:val="24"/>
        </w:rPr>
        <w:t xml:space="preserve">. Prior to the WG tools, governments and international organizations used very different approaches and tools to identify disability prevalence. This inconsistency in methodology made comparison of data between countries </w:t>
      </w:r>
      <w:bookmarkStart w:id="4" w:name="_Hlk26184021"/>
      <w:r w:rsidRPr="00FB6A17">
        <w:rPr>
          <w:rFonts w:ascii="Gill Sans MT" w:hAnsi="Gill Sans MT"/>
          <w:sz w:val="24"/>
          <w:szCs w:val="24"/>
        </w:rPr>
        <w:t>unfeasible</w:t>
      </w:r>
      <w:bookmarkEnd w:id="4"/>
      <w:r w:rsidRPr="00FB6A17">
        <w:rPr>
          <w:rFonts w:ascii="Gill Sans MT" w:hAnsi="Gill Sans MT"/>
          <w:sz w:val="24"/>
          <w:szCs w:val="24"/>
        </w:rPr>
        <w:t>. For example, disability prevalence rates for children with disabilities can vary significantly, from 0.4 percent to 12.7 percent, depending on the study and assessment tool that is used to collect the data.</w:t>
      </w:r>
      <w:r w:rsidRPr="00FB6A17">
        <w:rPr>
          <w:rFonts w:ascii="Gill Sans MT" w:hAnsi="Gill Sans MT"/>
          <w:sz w:val="24"/>
          <w:szCs w:val="24"/>
          <w:vertAlign w:val="superscript"/>
        </w:rPr>
        <w:footnoteReference w:id="14"/>
      </w:r>
      <w:r w:rsidRPr="00FB6A17">
        <w:rPr>
          <w:rFonts w:ascii="Gill Sans MT" w:hAnsi="Gill Sans MT"/>
          <w:sz w:val="24"/>
          <w:szCs w:val="24"/>
        </w:rPr>
        <w:t xml:space="preserve"> Use of the WG questions helps ensure a consistent way of collecting data on persons with disabilities that provides a cross-national comparison. </w:t>
      </w:r>
    </w:p>
    <w:p w14:paraId="46CDBD64" w14:textId="77777777" w:rsidR="00FB6A17" w:rsidRPr="00FB6A17" w:rsidRDefault="00FB6A17" w:rsidP="00FB6A17">
      <w:pPr>
        <w:pStyle w:val="ListParagraph"/>
        <w:spacing w:before="100" w:beforeAutospacing="1" w:after="100" w:afterAutospacing="1" w:line="240" w:lineRule="auto"/>
        <w:contextualSpacing/>
        <w:jc w:val="both"/>
        <w:rPr>
          <w:rFonts w:ascii="Gill Sans MT" w:hAnsi="Gill Sans MT"/>
          <w:sz w:val="24"/>
          <w:szCs w:val="24"/>
        </w:rPr>
      </w:pPr>
    </w:p>
    <w:p w14:paraId="3CB06B01" w14:textId="77777777" w:rsidR="00FB6A17" w:rsidRPr="00FB6A17" w:rsidRDefault="00FB6A17" w:rsidP="00FB6A17">
      <w:pPr>
        <w:pStyle w:val="ListParagraph"/>
        <w:numPr>
          <w:ilvl w:val="0"/>
          <w:numId w:val="23"/>
        </w:numPr>
        <w:spacing w:before="100" w:beforeAutospacing="1" w:after="100" w:afterAutospacing="1" w:line="240" w:lineRule="auto"/>
        <w:contextualSpacing/>
        <w:jc w:val="both"/>
        <w:rPr>
          <w:rFonts w:ascii="Gill Sans MT" w:hAnsi="Gill Sans MT"/>
          <w:sz w:val="24"/>
          <w:szCs w:val="24"/>
        </w:rPr>
      </w:pPr>
      <w:r w:rsidRPr="00FB6A17">
        <w:rPr>
          <w:rFonts w:ascii="Gill Sans MT" w:hAnsi="Gill Sans MT"/>
          <w:b/>
          <w:bCs/>
          <w:sz w:val="24"/>
          <w:szCs w:val="24"/>
        </w:rPr>
        <w:t>Tools identify functional limitations</w:t>
      </w:r>
      <w:r w:rsidRPr="00FB6A17">
        <w:rPr>
          <w:rFonts w:ascii="Gill Sans MT" w:hAnsi="Gill Sans MT"/>
          <w:sz w:val="24"/>
          <w:szCs w:val="24"/>
        </w:rPr>
        <w:t>. The 2011 World Report on Disability sets the global disability rate at around 15%.</w:t>
      </w:r>
      <w:r w:rsidRPr="00FB6A17">
        <w:rPr>
          <w:rFonts w:ascii="Gill Sans MT" w:hAnsi="Gill Sans MT"/>
          <w:sz w:val="24"/>
          <w:szCs w:val="24"/>
          <w:vertAlign w:val="superscript"/>
        </w:rPr>
        <w:footnoteReference w:id="15"/>
      </w:r>
      <w:r w:rsidRPr="00FB6A17">
        <w:rPr>
          <w:rFonts w:ascii="Gill Sans MT" w:hAnsi="Gill Sans MT"/>
          <w:sz w:val="24"/>
          <w:szCs w:val="24"/>
        </w:rPr>
        <w:t xml:space="preserve"> As mentioned previously, however, reports on disability can vary widely depending on both the tool that is used to measure disability as well as the definition of disability. Factors such as age and functional ability also exist along continua that make disability determination even more subjective. The Washington Group tools serve to identify persons with functional limitations that may put them at risk for greater exclusion. The tools define disability, therefore, as a lot of difficulty (or</w:t>
      </w:r>
      <w:r w:rsidRPr="00FB6A17">
        <w:rPr>
          <w:rFonts w:ascii="Gill Sans MT" w:hAnsi="Gill Sans MT"/>
          <w:b/>
          <w:bCs/>
          <w:sz w:val="24"/>
          <w:szCs w:val="24"/>
        </w:rPr>
        <w:t xml:space="preserve"> </w:t>
      </w:r>
      <w:r w:rsidRPr="00FB6A17">
        <w:rPr>
          <w:rFonts w:ascii="Gill Sans MT" w:hAnsi="Gill Sans MT"/>
          <w:sz w:val="24"/>
          <w:szCs w:val="24"/>
        </w:rPr>
        <w:t>complete inability) to perform a core basic activity which would be universally debilitating across cultures.</w:t>
      </w:r>
      <w:r w:rsidRPr="00FB6A17">
        <w:rPr>
          <w:rFonts w:ascii="Gill Sans MT" w:hAnsi="Gill Sans MT"/>
          <w:sz w:val="24"/>
          <w:szCs w:val="24"/>
          <w:vertAlign w:val="superscript"/>
        </w:rPr>
        <w:footnoteReference w:id="16"/>
      </w:r>
      <w:r w:rsidRPr="00FB6A17">
        <w:rPr>
          <w:rFonts w:ascii="Gill Sans MT" w:hAnsi="Gill Sans MT"/>
          <w:b/>
          <w:bCs/>
          <w:sz w:val="24"/>
          <w:szCs w:val="24"/>
        </w:rPr>
        <w:t xml:space="preserve"> </w:t>
      </w:r>
    </w:p>
    <w:p w14:paraId="5705E6EB" w14:textId="77777777" w:rsidR="00FB6A17" w:rsidRPr="00FB6A17" w:rsidRDefault="00FB6A17" w:rsidP="00FB6A17">
      <w:pPr>
        <w:pStyle w:val="ListParagraph"/>
        <w:rPr>
          <w:rFonts w:ascii="Gill Sans MT" w:hAnsi="Gill Sans MT"/>
          <w:b/>
          <w:bCs/>
          <w:sz w:val="24"/>
          <w:szCs w:val="24"/>
        </w:rPr>
      </w:pPr>
    </w:p>
    <w:p w14:paraId="1878B23F" w14:textId="77777777" w:rsidR="00FB6A17" w:rsidRPr="00FB6A17" w:rsidRDefault="00FB6A17" w:rsidP="00FB6A17">
      <w:pPr>
        <w:pStyle w:val="ListParagraph"/>
        <w:numPr>
          <w:ilvl w:val="0"/>
          <w:numId w:val="23"/>
        </w:numPr>
        <w:spacing w:before="100" w:beforeAutospacing="1" w:after="100" w:afterAutospacing="1" w:line="240" w:lineRule="auto"/>
        <w:contextualSpacing/>
        <w:jc w:val="both"/>
        <w:rPr>
          <w:rFonts w:ascii="Gill Sans MT" w:hAnsi="Gill Sans MT"/>
          <w:sz w:val="24"/>
          <w:szCs w:val="24"/>
        </w:rPr>
      </w:pPr>
      <w:r w:rsidRPr="00FB6A17">
        <w:rPr>
          <w:rFonts w:ascii="Gill Sans MT" w:hAnsi="Gill Sans MT"/>
          <w:b/>
          <w:bCs/>
          <w:sz w:val="24"/>
          <w:szCs w:val="24"/>
        </w:rPr>
        <w:lastRenderedPageBreak/>
        <w:t>Questions are easy to understand</w:t>
      </w:r>
      <w:r w:rsidRPr="00FB6A17">
        <w:rPr>
          <w:rFonts w:ascii="Gill Sans MT" w:hAnsi="Gill Sans MT"/>
          <w:sz w:val="24"/>
          <w:szCs w:val="24"/>
        </w:rPr>
        <w:t>. While it is not possible to eliminate all sources of error on survey instruments, Washington Group tools underwent several rounds of evaluation and testing, including cognitive interviewing to ensure cross-cultural comparability. The CFM, for example, was administered to a total of 385 persons in six countries across four rounds of cognitive interviewing. Four types of revisions were made to questions according to the results of these evaluations: revising confusing or ambiguous words; moving, adding or deleting clarifying phrases; revising questions for conceptual clarity; and the addition of examples where necessary.</w:t>
      </w:r>
      <w:r w:rsidRPr="00FB6A17">
        <w:rPr>
          <w:rFonts w:ascii="Gill Sans MT" w:hAnsi="Gill Sans MT"/>
          <w:sz w:val="24"/>
          <w:szCs w:val="24"/>
          <w:vertAlign w:val="superscript"/>
        </w:rPr>
        <w:footnoteReference w:id="17"/>
      </w:r>
    </w:p>
    <w:p w14:paraId="3EA5B971" w14:textId="7293939A" w:rsidR="00F60471" w:rsidRPr="00FB6A17" w:rsidRDefault="00F60471" w:rsidP="00F60471">
      <w:pPr>
        <w:ind w:right="-720"/>
        <w:rPr>
          <w:rFonts w:ascii="Gill Sans MT" w:hAnsi="Gill Sans MT"/>
          <w:b/>
          <w:caps/>
          <w:color w:val="002A6C"/>
        </w:rPr>
      </w:pPr>
    </w:p>
    <w:p w14:paraId="56AC920D" w14:textId="356BDFB4" w:rsidR="00CE1C89" w:rsidRPr="00CE1C89" w:rsidRDefault="00FB6A17" w:rsidP="00CE1C89">
      <w:pPr>
        <w:ind w:right="-720"/>
        <w:rPr>
          <w:rFonts w:ascii="Gill Sans MT" w:hAnsi="Gill Sans MT"/>
          <w:b/>
          <w:bCs/>
        </w:rPr>
      </w:pPr>
      <w:r w:rsidRPr="00FB6A17">
        <w:rPr>
          <w:rFonts w:ascii="Gill Sans MT" w:hAnsi="Gill Sans MT"/>
          <w:b/>
          <w:caps/>
          <w:color w:val="002A6C"/>
        </w:rPr>
        <w:t>challenges in implementing the washington group questions</w:t>
      </w:r>
    </w:p>
    <w:p w14:paraId="7118C2EE" w14:textId="73066062" w:rsidR="00FB6A17" w:rsidRPr="00FB6A17" w:rsidRDefault="00FB6A17" w:rsidP="00FB6A17">
      <w:pPr>
        <w:spacing w:after="160"/>
        <w:jc w:val="both"/>
        <w:rPr>
          <w:rFonts w:ascii="Gill Sans MT" w:hAnsi="Gill Sans MT"/>
        </w:rPr>
      </w:pPr>
      <w:r w:rsidRPr="00FB6A17">
        <w:rPr>
          <w:rFonts w:ascii="Gill Sans MT" w:hAnsi="Gill Sans MT"/>
        </w:rPr>
        <w:t xml:space="preserve">Two of the main challenges regarding the use of Washington Group Questions include issues with establishing the appropriate cutoff to determine disability, and the potential risks to using a proxy respondent.  These two challenges are described more below. </w:t>
      </w:r>
    </w:p>
    <w:p w14:paraId="03EE9FC9" w14:textId="7295AC83" w:rsidR="00FB6A17" w:rsidRDefault="00FB6A17" w:rsidP="00FB6A17">
      <w:pPr>
        <w:pStyle w:val="ListParagraph"/>
        <w:numPr>
          <w:ilvl w:val="0"/>
          <w:numId w:val="24"/>
        </w:numPr>
        <w:spacing w:after="160" w:line="240" w:lineRule="auto"/>
        <w:contextualSpacing/>
        <w:jc w:val="both"/>
        <w:rPr>
          <w:rFonts w:ascii="Gill Sans MT" w:hAnsi="Gill Sans MT"/>
          <w:sz w:val="24"/>
          <w:szCs w:val="24"/>
        </w:rPr>
      </w:pPr>
      <w:r w:rsidRPr="00FB6A17">
        <w:rPr>
          <w:rFonts w:ascii="Gill Sans MT" w:hAnsi="Gill Sans MT"/>
          <w:b/>
          <w:bCs/>
          <w:sz w:val="24"/>
          <w:szCs w:val="24"/>
        </w:rPr>
        <w:t>Challenges with establishing cutoff to determine disability.</w:t>
      </w:r>
      <w:r w:rsidRPr="00FB6A17">
        <w:rPr>
          <w:rFonts w:ascii="Gill Sans MT" w:hAnsi="Gill Sans MT"/>
          <w:sz w:val="24"/>
          <w:szCs w:val="24"/>
        </w:rPr>
        <w:t xml:space="preserve"> A number of studies have examined the appropriate cut-off level to be used when administering the Washington Group tools. Although the recommended cut-off for determining disability proposed by the Washington Group is at the level of moderate to severe difficulty (a lot of difficulty/cannot do at all), a study conducted in India and Cameroon found that almost half of persons who were identified as having a disability in a clinical examination only reported “some difficulty” on any functional domain. In particular, subjects were less likely to self-report difficulty in vision and hearing. Using “some difficulty” as the cut-off, on the other hand, would increase the disability prevalence to half of the population.</w:t>
      </w:r>
      <w:r w:rsidRPr="00FB6A17">
        <w:rPr>
          <w:rFonts w:ascii="Gill Sans MT" w:hAnsi="Gill Sans MT"/>
          <w:sz w:val="24"/>
          <w:szCs w:val="24"/>
          <w:vertAlign w:val="superscript"/>
        </w:rPr>
        <w:footnoteReference w:id="18"/>
      </w:r>
      <w:r w:rsidRPr="00FB6A17">
        <w:rPr>
          <w:rFonts w:ascii="Gill Sans MT" w:hAnsi="Gill Sans MT"/>
          <w:sz w:val="24"/>
          <w:szCs w:val="24"/>
        </w:rPr>
        <w:t xml:space="preserve"> Studies in Fiji report similar findings when using the CFM to identify students with disabilities. When applying a cut-off of “a lot of difficulty,” unacceptably high numbers of students with disabilities in the domains of seeing, hearing and walking were missed.</w:t>
      </w:r>
      <w:r w:rsidRPr="00FB6A17">
        <w:rPr>
          <w:rFonts w:ascii="Gill Sans MT" w:hAnsi="Gill Sans MT"/>
          <w:sz w:val="24"/>
          <w:szCs w:val="24"/>
          <w:vertAlign w:val="superscript"/>
        </w:rPr>
        <w:footnoteReference w:id="19"/>
      </w:r>
      <w:r w:rsidRPr="00FB6A17">
        <w:rPr>
          <w:rFonts w:ascii="Gill Sans MT" w:hAnsi="Gill Sans MT"/>
          <w:sz w:val="24"/>
          <w:szCs w:val="24"/>
        </w:rPr>
        <w:t xml:space="preserve"> Another study in Fiji found that “some difficulty” was statistically identified as the optimal cut-off for identifying students with speech disabilities, but over 30% of students with no speech disabilities were also falsely identified.</w:t>
      </w:r>
      <w:r w:rsidRPr="00FB6A17">
        <w:rPr>
          <w:rFonts w:ascii="Gill Sans MT" w:hAnsi="Gill Sans MT"/>
          <w:sz w:val="24"/>
          <w:szCs w:val="24"/>
          <w:vertAlign w:val="superscript"/>
        </w:rPr>
        <w:footnoteReference w:id="20"/>
      </w:r>
    </w:p>
    <w:p w14:paraId="73081F5D" w14:textId="77777777" w:rsidR="00FB6A17" w:rsidRPr="00FB6A17" w:rsidRDefault="00FB6A17" w:rsidP="00FB6A17">
      <w:pPr>
        <w:pStyle w:val="ListParagraph"/>
        <w:spacing w:after="160" w:line="240" w:lineRule="auto"/>
        <w:contextualSpacing/>
        <w:jc w:val="both"/>
        <w:rPr>
          <w:rFonts w:ascii="Gill Sans MT" w:hAnsi="Gill Sans MT"/>
          <w:sz w:val="24"/>
          <w:szCs w:val="24"/>
        </w:rPr>
      </w:pPr>
    </w:p>
    <w:p w14:paraId="74749950" w14:textId="3CD49004" w:rsidR="00FB6A17" w:rsidRPr="00FB6A17" w:rsidRDefault="00FB6A17" w:rsidP="00FB6A17">
      <w:pPr>
        <w:pStyle w:val="ListParagraph"/>
        <w:numPr>
          <w:ilvl w:val="0"/>
          <w:numId w:val="24"/>
        </w:numPr>
        <w:spacing w:after="160" w:line="240" w:lineRule="auto"/>
        <w:contextualSpacing/>
        <w:jc w:val="both"/>
        <w:rPr>
          <w:rFonts w:ascii="Gill Sans MT" w:hAnsi="Gill Sans MT"/>
          <w:sz w:val="24"/>
          <w:szCs w:val="24"/>
        </w:rPr>
      </w:pPr>
      <w:r w:rsidRPr="00FB6A17">
        <w:rPr>
          <w:rFonts w:ascii="Gill Sans MT" w:hAnsi="Gill Sans MT"/>
          <w:b/>
          <w:bCs/>
          <w:sz w:val="24"/>
          <w:szCs w:val="24"/>
        </w:rPr>
        <w:t xml:space="preserve">The </w:t>
      </w:r>
      <w:r w:rsidR="00CE1C89">
        <w:rPr>
          <w:rFonts w:ascii="Gill Sans MT" w:hAnsi="Gill Sans MT"/>
          <w:b/>
          <w:bCs/>
          <w:sz w:val="24"/>
          <w:szCs w:val="24"/>
        </w:rPr>
        <w:t>u</w:t>
      </w:r>
      <w:r w:rsidRPr="00FB6A17">
        <w:rPr>
          <w:rFonts w:ascii="Gill Sans MT" w:hAnsi="Gill Sans MT"/>
          <w:b/>
          <w:bCs/>
          <w:sz w:val="24"/>
          <w:szCs w:val="24"/>
        </w:rPr>
        <w:t xml:space="preserve">se of </w:t>
      </w:r>
      <w:r w:rsidR="00CE1C89">
        <w:rPr>
          <w:rFonts w:ascii="Gill Sans MT" w:hAnsi="Gill Sans MT"/>
          <w:b/>
          <w:bCs/>
          <w:sz w:val="24"/>
          <w:szCs w:val="24"/>
        </w:rPr>
        <w:t>p</w:t>
      </w:r>
      <w:r w:rsidRPr="00FB6A17">
        <w:rPr>
          <w:rFonts w:ascii="Gill Sans MT" w:hAnsi="Gill Sans MT"/>
          <w:b/>
          <w:bCs/>
          <w:sz w:val="24"/>
          <w:szCs w:val="24"/>
        </w:rPr>
        <w:t xml:space="preserve">roxy </w:t>
      </w:r>
      <w:r w:rsidR="00CE1C89">
        <w:rPr>
          <w:rFonts w:ascii="Gill Sans MT" w:hAnsi="Gill Sans MT"/>
          <w:b/>
          <w:bCs/>
          <w:sz w:val="24"/>
          <w:szCs w:val="24"/>
        </w:rPr>
        <w:t>r</w:t>
      </w:r>
      <w:r w:rsidRPr="00FB6A17">
        <w:rPr>
          <w:rFonts w:ascii="Gill Sans MT" w:hAnsi="Gill Sans MT"/>
          <w:b/>
          <w:bCs/>
          <w:sz w:val="24"/>
          <w:szCs w:val="24"/>
        </w:rPr>
        <w:t>espondents</w:t>
      </w:r>
      <w:r w:rsidRPr="00FB6A17">
        <w:rPr>
          <w:rFonts w:ascii="Gill Sans MT" w:hAnsi="Gill Sans MT"/>
          <w:sz w:val="24"/>
          <w:szCs w:val="24"/>
        </w:rPr>
        <w:t>. Ideally, The Washington Group tools are intended to be answered directly by an individual, unless the person in question is incapable of answering for themselves. However, due to the nature of census distribution, it is frequently the case that a head of household or primary respondent will respond on behalf of all household members.</w:t>
      </w:r>
      <w:r w:rsidRPr="00FB6A17">
        <w:rPr>
          <w:rFonts w:ascii="Gill Sans MT" w:hAnsi="Gill Sans MT"/>
          <w:sz w:val="24"/>
          <w:szCs w:val="24"/>
          <w:vertAlign w:val="superscript"/>
        </w:rPr>
        <w:footnoteReference w:id="21"/>
      </w:r>
      <w:r w:rsidRPr="00FB6A17">
        <w:rPr>
          <w:rFonts w:ascii="Gill Sans MT" w:hAnsi="Gill Sans MT"/>
          <w:sz w:val="24"/>
          <w:szCs w:val="24"/>
        </w:rPr>
        <w:t xml:space="preserve"> While the Washington Group tools do not expressly forbid </w:t>
      </w:r>
      <w:r w:rsidRPr="00FB6A17">
        <w:rPr>
          <w:rFonts w:ascii="Gill Sans MT" w:hAnsi="Gill Sans MT"/>
          <w:sz w:val="24"/>
          <w:szCs w:val="24"/>
        </w:rPr>
        <w:lastRenderedPageBreak/>
        <w:t>this practice, a number of risks may arise when using proxy respondents. Previous research conducted with the population of persons 18-64 years of age using the National Health Interview Survey on Disability (NHIS-D) found that proxy respondents were less likely to report functional, sensory or mental-health limitations than were people providing self-reports. As disabilities became more observable or interactional, the difference in discrepancies were smaller; however, as most disabilities are not readily observable, proxy reports are likely to underestimate the prevalence of disability.</w:t>
      </w:r>
      <w:r w:rsidRPr="00FB6A17">
        <w:rPr>
          <w:rFonts w:ascii="Gill Sans MT" w:hAnsi="Gill Sans MT"/>
          <w:sz w:val="24"/>
          <w:szCs w:val="24"/>
          <w:vertAlign w:val="superscript"/>
        </w:rPr>
        <w:footnoteReference w:id="22"/>
      </w:r>
      <w:r w:rsidRPr="00FB6A17">
        <w:rPr>
          <w:rFonts w:ascii="Gill Sans MT" w:hAnsi="Gill Sans MT"/>
          <w:sz w:val="24"/>
          <w:szCs w:val="24"/>
        </w:rPr>
        <w:t xml:space="preserve"> Similarly, when comparing child and parent reports of health related quality of life (</w:t>
      </w:r>
      <w:proofErr w:type="spellStart"/>
      <w:r w:rsidRPr="00FB6A17">
        <w:rPr>
          <w:rFonts w:ascii="Gill Sans MT" w:hAnsi="Gill Sans MT"/>
          <w:sz w:val="24"/>
          <w:szCs w:val="24"/>
        </w:rPr>
        <w:t>HRQoL</w:t>
      </w:r>
      <w:proofErr w:type="spellEnd"/>
      <w:r w:rsidRPr="00FB6A17">
        <w:rPr>
          <w:rFonts w:ascii="Gill Sans MT" w:hAnsi="Gill Sans MT"/>
          <w:sz w:val="24"/>
          <w:szCs w:val="24"/>
        </w:rPr>
        <w:t>), a systematic review of the literature found that there was greater agreement between parents and children on observable functioning, but greater disagreement of ratings on non-observable factors such as emotional and social quality of life.</w:t>
      </w:r>
      <w:r w:rsidRPr="00FB6A17">
        <w:rPr>
          <w:rFonts w:ascii="Gill Sans MT" w:hAnsi="Gill Sans MT"/>
          <w:sz w:val="24"/>
          <w:szCs w:val="24"/>
          <w:vertAlign w:val="superscript"/>
        </w:rPr>
        <w:footnoteReference w:id="23"/>
      </w:r>
      <w:r w:rsidRPr="00FB6A17">
        <w:rPr>
          <w:rFonts w:ascii="Gill Sans MT" w:hAnsi="Gill Sans MT"/>
          <w:sz w:val="24"/>
          <w:szCs w:val="24"/>
        </w:rPr>
        <w:t xml:space="preserve"> This lends weight to an argument for also acquiring responses directly from children whenever possible. </w:t>
      </w:r>
    </w:p>
    <w:p w14:paraId="35FF03E8" w14:textId="77777777" w:rsidR="00FB6A17" w:rsidRDefault="00FB6A17" w:rsidP="00FB6A17">
      <w:pPr>
        <w:ind w:right="-720"/>
        <w:rPr>
          <w:rFonts w:ascii="Gill Sans MT" w:hAnsi="Gill Sans MT"/>
          <w:b/>
          <w:caps/>
          <w:color w:val="002A6C"/>
        </w:rPr>
      </w:pPr>
    </w:p>
    <w:p w14:paraId="3DA64A63" w14:textId="0671D436" w:rsidR="00FB6A17" w:rsidRPr="00FB6A17" w:rsidRDefault="00FB6A17" w:rsidP="00FB6A17">
      <w:pPr>
        <w:ind w:right="-720"/>
        <w:rPr>
          <w:rFonts w:ascii="Gill Sans MT" w:hAnsi="Gill Sans MT"/>
          <w:b/>
          <w:bCs/>
        </w:rPr>
      </w:pPr>
      <w:r w:rsidRPr="00FB6A17">
        <w:rPr>
          <w:rFonts w:ascii="Gill Sans MT" w:hAnsi="Gill Sans MT"/>
          <w:b/>
          <w:caps/>
          <w:color w:val="002A6C"/>
        </w:rPr>
        <w:t>Use of the washington group tools in schools</w:t>
      </w:r>
    </w:p>
    <w:p w14:paraId="2F8097A6" w14:textId="77777777" w:rsidR="00FB6A17" w:rsidRPr="00FB6A17" w:rsidRDefault="00FB6A17" w:rsidP="00FB6A17">
      <w:pPr>
        <w:spacing w:after="160"/>
        <w:jc w:val="both"/>
        <w:rPr>
          <w:rFonts w:ascii="Gill Sans MT" w:hAnsi="Gill Sans MT"/>
        </w:rPr>
      </w:pPr>
      <w:r w:rsidRPr="00FB6A17">
        <w:rPr>
          <w:rFonts w:ascii="Gill Sans MT" w:hAnsi="Gill Sans MT"/>
        </w:rPr>
        <w:t>A number of international aid organizations, including the United States Agency for International Development (USAID) and the United Kingdom’s Department for International Development (DFID), encourage the use of the WG-SS to collect data on disability status of beneficiaries across programs. This is due in large part to the fact that the WG-SS is simple, inexpensive, and takes less than 2 minutes to administer.</w:t>
      </w:r>
      <w:r w:rsidRPr="00FB6A17">
        <w:rPr>
          <w:rFonts w:ascii="Gill Sans MT" w:hAnsi="Gill Sans MT"/>
          <w:vertAlign w:val="superscript"/>
        </w:rPr>
        <w:footnoteReference w:id="24"/>
      </w:r>
      <w:r w:rsidRPr="00FB6A17">
        <w:rPr>
          <w:rFonts w:ascii="Gill Sans MT" w:hAnsi="Gill Sans MT"/>
        </w:rPr>
        <w:t xml:space="preserve"> </w:t>
      </w:r>
      <w:r w:rsidRPr="00FB6A17">
        <w:rPr>
          <w:rFonts w:ascii="Gill Sans MT" w:hAnsi="Gill Sans MT"/>
          <w:vertAlign w:val="superscript"/>
        </w:rPr>
        <w:footnoteReference w:id="25"/>
      </w:r>
      <w:r w:rsidRPr="00FB6A17">
        <w:rPr>
          <w:rFonts w:ascii="Gill Sans MT" w:hAnsi="Gill Sans MT"/>
        </w:rPr>
        <w:t xml:space="preserve">  Children aged five years and older may have challenges in the functionality areas determined by the WG-SS, and the Washington Group acknowledges the fact that the WG-SS does not cover several key aspects of child development important for identifying disability in children, including learning, interacting with peers, coping with change, and focusing attention. Thus, the short set of six questions is not ideal for use with children younger than 17 years of age and should never be used for children younger than five.</w:t>
      </w:r>
      <w:r w:rsidRPr="00FB6A17">
        <w:rPr>
          <w:rFonts w:ascii="Gill Sans MT" w:hAnsi="Gill Sans MT"/>
          <w:vertAlign w:val="superscript"/>
        </w:rPr>
        <w:footnoteReference w:id="26"/>
      </w:r>
      <w:r w:rsidRPr="00FB6A17">
        <w:rPr>
          <w:rFonts w:ascii="Gill Sans MT" w:hAnsi="Gill Sans MT"/>
        </w:rPr>
        <w:t xml:space="preserve"> Any use of the short set with persons younger than 17 years of age is likely to result in underestimations of the number of children with disabilities.</w:t>
      </w:r>
      <w:r w:rsidRPr="00FB6A17">
        <w:rPr>
          <w:rFonts w:ascii="Gill Sans MT" w:hAnsi="Gill Sans MT"/>
          <w:vertAlign w:val="superscript"/>
        </w:rPr>
        <w:footnoteReference w:id="27"/>
      </w:r>
    </w:p>
    <w:p w14:paraId="7346936B" w14:textId="77777777" w:rsidR="00FB6A17" w:rsidRPr="00FB6A17" w:rsidRDefault="00FB6A17" w:rsidP="00FB6A17">
      <w:pPr>
        <w:spacing w:after="160"/>
        <w:jc w:val="both"/>
        <w:rPr>
          <w:rFonts w:ascii="Gill Sans MT" w:hAnsi="Gill Sans MT"/>
        </w:rPr>
      </w:pPr>
      <w:r w:rsidRPr="00FB6A17">
        <w:rPr>
          <w:rFonts w:ascii="Gill Sans MT" w:hAnsi="Gill Sans MT"/>
        </w:rPr>
        <w:t xml:space="preserve">While it is clear that the WG-SS has limitations when used to measure disability in children under the age of 17, there are also challenges when using the CFM to determine eligibility in school settings. These challenges will apply to both the CFM as well as the WG-SS. These main challenges include: </w:t>
      </w:r>
    </w:p>
    <w:p w14:paraId="75926116" w14:textId="77777777" w:rsidR="00FB6A17" w:rsidRPr="00FB6A17" w:rsidRDefault="00FB6A17" w:rsidP="00FB6A17">
      <w:pPr>
        <w:pStyle w:val="ListParagraph"/>
        <w:numPr>
          <w:ilvl w:val="0"/>
          <w:numId w:val="25"/>
        </w:numPr>
        <w:spacing w:line="240" w:lineRule="auto"/>
        <w:contextualSpacing/>
        <w:jc w:val="both"/>
        <w:rPr>
          <w:rFonts w:ascii="Gill Sans MT" w:hAnsi="Gill Sans MT"/>
          <w:sz w:val="24"/>
          <w:szCs w:val="24"/>
        </w:rPr>
      </w:pPr>
      <w:r w:rsidRPr="00FB6A17">
        <w:rPr>
          <w:rFonts w:ascii="Gill Sans MT" w:hAnsi="Gill Sans MT"/>
          <w:b/>
          <w:bCs/>
          <w:sz w:val="24"/>
          <w:szCs w:val="24"/>
        </w:rPr>
        <w:t>Using teachers as proxy respondents instead of parents.</w:t>
      </w:r>
      <w:r w:rsidRPr="00FB6A17">
        <w:rPr>
          <w:rFonts w:ascii="Gill Sans MT" w:hAnsi="Gill Sans MT"/>
          <w:sz w:val="24"/>
          <w:szCs w:val="24"/>
        </w:rPr>
        <w:t xml:space="preserve"> As the CFM was intended to be asked of parents and caregivers and not children, then teachers must serve as proxy respondents in environments where the parents are not available to participate in the screening process, such as schools. Very limited research has examined the validity of </w:t>
      </w:r>
      <w:r w:rsidRPr="00FB6A17">
        <w:rPr>
          <w:rFonts w:ascii="Gill Sans MT" w:hAnsi="Gill Sans MT"/>
          <w:sz w:val="24"/>
          <w:szCs w:val="24"/>
        </w:rPr>
        <w:lastRenderedPageBreak/>
        <w:t>teachers as proxy respondents for children when filling out the CFM. One study conducted in Fiji compared teacher and parent inter-rater reliability with results on clinical evaluations on a sample of students drawn from special education schools or mainstreaming programs and a similar number of controls. The study found that parents had slightly higher accuracy than teachers when determining disabilities in the easily observable domains of seeing, walking, and speaking. Teachers, on the other hand, demonstrated better accuracy than parents in the cognitive domains of learning, remembering, and focusing attention. It is important to point out, however, that overall accuracy in the cognitive domains was poor overall. Teachers’ higher accuracy in these domains over parents does not necessarily reflect the tool’s ability to identify students with cognitive disabilities. The study also found considerable variability in the way severity was reported across functioning domains. When combined with the ambiguity around the most appropriate cut-off level for each domain, the study concluded that the CFM is not accurate enough to be used as the lone determinant of disability status in children.</w:t>
      </w:r>
      <w:r w:rsidRPr="00FB6A17">
        <w:rPr>
          <w:rFonts w:ascii="Gill Sans MT" w:hAnsi="Gill Sans MT"/>
          <w:sz w:val="24"/>
          <w:szCs w:val="24"/>
          <w:vertAlign w:val="superscript"/>
        </w:rPr>
        <w:footnoteReference w:id="28"/>
      </w:r>
      <w:r w:rsidRPr="00FB6A17">
        <w:rPr>
          <w:rFonts w:ascii="Gill Sans MT" w:hAnsi="Gill Sans MT"/>
          <w:sz w:val="24"/>
          <w:szCs w:val="24"/>
        </w:rPr>
        <w:t xml:space="preserve"> </w:t>
      </w:r>
    </w:p>
    <w:p w14:paraId="0BA37485" w14:textId="77777777" w:rsidR="00FB6A17" w:rsidRPr="00FB6A17" w:rsidRDefault="00FB6A17" w:rsidP="00FB6A17">
      <w:pPr>
        <w:pStyle w:val="ListParagraph"/>
        <w:jc w:val="both"/>
        <w:rPr>
          <w:rFonts w:ascii="Gill Sans MT" w:hAnsi="Gill Sans MT"/>
          <w:sz w:val="24"/>
          <w:szCs w:val="24"/>
        </w:rPr>
      </w:pPr>
    </w:p>
    <w:p w14:paraId="18B9B89C" w14:textId="77777777" w:rsidR="00FB6A17" w:rsidRPr="00FB6A17" w:rsidRDefault="00FB6A17" w:rsidP="00FB6A17">
      <w:pPr>
        <w:pStyle w:val="ListParagraph"/>
        <w:numPr>
          <w:ilvl w:val="0"/>
          <w:numId w:val="25"/>
        </w:numPr>
        <w:spacing w:line="240" w:lineRule="auto"/>
        <w:contextualSpacing/>
        <w:jc w:val="both"/>
        <w:rPr>
          <w:rFonts w:ascii="Gill Sans MT" w:hAnsi="Gill Sans MT"/>
          <w:sz w:val="24"/>
          <w:szCs w:val="24"/>
        </w:rPr>
      </w:pPr>
      <w:r w:rsidRPr="00FB6A17">
        <w:rPr>
          <w:rFonts w:ascii="Gill Sans MT" w:hAnsi="Gill Sans MT"/>
          <w:b/>
          <w:bCs/>
          <w:sz w:val="24"/>
          <w:szCs w:val="24"/>
        </w:rPr>
        <w:t xml:space="preserve">Large class sizes. </w:t>
      </w:r>
      <w:r w:rsidRPr="00FB6A17">
        <w:rPr>
          <w:rFonts w:ascii="Gill Sans MT" w:hAnsi="Gill Sans MT"/>
          <w:sz w:val="24"/>
          <w:szCs w:val="24"/>
        </w:rPr>
        <w:t>A field test conducted in Tanzania used questions based on the CFM in their Education Management Information System (EMIS) to ascertain how many students had difficulties in several functional domains. The questionnaires were administered to teachers, who indicated how many students had “some difficulty” or “a lot of difficulty” on a range of activities. Teachers reported having difficulties in filling out the forms due to a lack of familiarity with their students’ abilities, thanks in part to large class sizes. This problem may be exacerbated in the case of students with “invisible” disabilities: those that are not readily observable. Other potential difficulties that were identified in focus group interviews with teachers included the possibility that teachers may misattribute student disability to stubborn behavior, the fact that girls may hide their disabilities more often than boys, and that language differences between communities may be misunderstood as intellectual disability.</w:t>
      </w:r>
      <w:r w:rsidRPr="00FB6A17">
        <w:rPr>
          <w:rFonts w:ascii="Gill Sans MT" w:hAnsi="Gill Sans MT"/>
          <w:sz w:val="24"/>
          <w:szCs w:val="24"/>
          <w:vertAlign w:val="superscript"/>
        </w:rPr>
        <w:footnoteReference w:id="29"/>
      </w:r>
    </w:p>
    <w:p w14:paraId="27EBE52E" w14:textId="77777777" w:rsidR="00FB6A17" w:rsidRPr="00FB6A17" w:rsidRDefault="00FB6A17" w:rsidP="00FB6A17">
      <w:pPr>
        <w:pStyle w:val="ListParagraph"/>
        <w:rPr>
          <w:rFonts w:ascii="Gill Sans MT" w:hAnsi="Gill Sans MT"/>
          <w:b/>
          <w:bCs/>
          <w:sz w:val="24"/>
          <w:szCs w:val="24"/>
        </w:rPr>
      </w:pPr>
    </w:p>
    <w:p w14:paraId="1FC3EB82" w14:textId="77777777" w:rsidR="00FB6A17" w:rsidRPr="00FB6A17" w:rsidRDefault="00FB6A17" w:rsidP="00FB6A17">
      <w:pPr>
        <w:pStyle w:val="ListParagraph"/>
        <w:numPr>
          <w:ilvl w:val="0"/>
          <w:numId w:val="25"/>
        </w:numPr>
        <w:spacing w:line="240" w:lineRule="auto"/>
        <w:contextualSpacing/>
        <w:jc w:val="both"/>
        <w:rPr>
          <w:rFonts w:ascii="Gill Sans MT" w:hAnsi="Gill Sans MT"/>
          <w:sz w:val="24"/>
          <w:szCs w:val="24"/>
        </w:rPr>
      </w:pPr>
      <w:r w:rsidRPr="00FB6A17">
        <w:rPr>
          <w:rFonts w:ascii="Gill Sans MT" w:hAnsi="Gill Sans MT"/>
          <w:b/>
          <w:bCs/>
          <w:sz w:val="24"/>
          <w:szCs w:val="24"/>
        </w:rPr>
        <w:t xml:space="preserve">Timing of identification. </w:t>
      </w:r>
      <w:r w:rsidRPr="00FB6A17">
        <w:rPr>
          <w:rFonts w:ascii="Gill Sans MT" w:hAnsi="Gill Sans MT"/>
          <w:sz w:val="24"/>
          <w:szCs w:val="24"/>
        </w:rPr>
        <w:t xml:space="preserve">For a teacher to identify students with perceived functional limitations, they must have spent a considerable amount of time with the students in the classroom.  Because of this, the WG questions cannot be used in the beginning of a school term, and therefore a teacher must wait to administer the test until later in the year.  This signifies that many students who might benefit from intervention must wait for supports and services for many months until screenings are conducted. </w:t>
      </w:r>
    </w:p>
    <w:p w14:paraId="3A2E8CE1" w14:textId="77777777" w:rsidR="00FB6A17" w:rsidRPr="00FB6A17" w:rsidRDefault="00FB6A17" w:rsidP="00FB6A17">
      <w:pPr>
        <w:pStyle w:val="ListParagraph"/>
        <w:rPr>
          <w:rFonts w:ascii="Gill Sans MT" w:hAnsi="Gill Sans MT"/>
          <w:b/>
          <w:bCs/>
          <w:sz w:val="24"/>
          <w:szCs w:val="24"/>
        </w:rPr>
      </w:pPr>
    </w:p>
    <w:p w14:paraId="26DF657D" w14:textId="77777777" w:rsidR="00FB6A17" w:rsidRPr="00FB6A17" w:rsidRDefault="00FB6A17" w:rsidP="00FB6A17">
      <w:pPr>
        <w:pStyle w:val="ListParagraph"/>
        <w:numPr>
          <w:ilvl w:val="0"/>
          <w:numId w:val="25"/>
        </w:numPr>
        <w:spacing w:line="240" w:lineRule="auto"/>
        <w:contextualSpacing/>
        <w:jc w:val="both"/>
        <w:rPr>
          <w:rFonts w:ascii="Gill Sans MT" w:hAnsi="Gill Sans MT"/>
          <w:sz w:val="24"/>
          <w:szCs w:val="24"/>
        </w:rPr>
      </w:pPr>
      <w:r w:rsidRPr="00FB6A17">
        <w:rPr>
          <w:rFonts w:ascii="Gill Sans MT" w:hAnsi="Gill Sans MT"/>
          <w:b/>
          <w:bCs/>
          <w:sz w:val="24"/>
          <w:szCs w:val="24"/>
        </w:rPr>
        <w:t xml:space="preserve">May not capture all disabilities or identify all students who may benefit from support. </w:t>
      </w:r>
      <w:r w:rsidRPr="00FB6A17">
        <w:rPr>
          <w:rFonts w:ascii="Gill Sans MT" w:hAnsi="Gill Sans MT"/>
          <w:sz w:val="24"/>
          <w:szCs w:val="24"/>
        </w:rPr>
        <w:t xml:space="preserve">The focus of the Washington Group tools is on examining the difficulties an adult or child may have while performing a functional activity; in this sense, the tools do not identify specific disabilities but rather difficulties that arise in the interaction between </w:t>
      </w:r>
      <w:r w:rsidRPr="00FB6A17">
        <w:rPr>
          <w:rFonts w:ascii="Gill Sans MT" w:hAnsi="Gill Sans MT"/>
          <w:sz w:val="24"/>
          <w:szCs w:val="24"/>
        </w:rPr>
        <w:lastRenderedPageBreak/>
        <w:t>the child and his or her environment.</w:t>
      </w:r>
      <w:r w:rsidRPr="00FB6A17">
        <w:rPr>
          <w:rFonts w:ascii="Gill Sans MT" w:hAnsi="Gill Sans MT"/>
          <w:sz w:val="24"/>
          <w:szCs w:val="24"/>
          <w:vertAlign w:val="superscript"/>
        </w:rPr>
        <w:footnoteReference w:id="30"/>
      </w:r>
      <w:r w:rsidRPr="00FB6A17">
        <w:rPr>
          <w:rFonts w:ascii="Gill Sans MT" w:hAnsi="Gill Sans MT"/>
          <w:sz w:val="24"/>
          <w:szCs w:val="24"/>
        </w:rPr>
        <w:t xml:space="preserve"> For example, a study in Fiji that examined teacher reliability in evaluating students with seeing, hearing, and walking difficulties found that a number of students who were identified as having difficulties walking were later found to have low vision or to be obese upon clinical evaluation. The same study pointed out that children with upper-limb disabilities were overlooked, as no question specifically targeted fine motor skills.</w:t>
      </w:r>
      <w:r w:rsidRPr="00FB6A17">
        <w:rPr>
          <w:rFonts w:ascii="Gill Sans MT" w:hAnsi="Gill Sans MT"/>
          <w:sz w:val="24"/>
          <w:szCs w:val="24"/>
          <w:vertAlign w:val="superscript"/>
        </w:rPr>
        <w:footnoteReference w:id="31"/>
      </w:r>
    </w:p>
    <w:p w14:paraId="63452667" w14:textId="77777777" w:rsidR="00FB6A17" w:rsidRPr="00FB6A17" w:rsidRDefault="00FB6A17" w:rsidP="00FB6A17">
      <w:pPr>
        <w:pStyle w:val="ListParagraph"/>
        <w:rPr>
          <w:rFonts w:ascii="Gill Sans MT" w:hAnsi="Gill Sans MT"/>
          <w:b/>
          <w:bCs/>
          <w:sz w:val="24"/>
          <w:szCs w:val="24"/>
        </w:rPr>
      </w:pPr>
    </w:p>
    <w:p w14:paraId="6EDF2DE2" w14:textId="77777777" w:rsidR="00FB6A17" w:rsidRPr="00FB6A17" w:rsidRDefault="00FB6A17" w:rsidP="00FB6A17">
      <w:pPr>
        <w:pStyle w:val="ListParagraph"/>
        <w:numPr>
          <w:ilvl w:val="0"/>
          <w:numId w:val="25"/>
        </w:numPr>
        <w:spacing w:line="240" w:lineRule="auto"/>
        <w:contextualSpacing/>
        <w:jc w:val="both"/>
        <w:rPr>
          <w:rFonts w:ascii="Gill Sans MT" w:hAnsi="Gill Sans MT"/>
          <w:sz w:val="24"/>
          <w:szCs w:val="24"/>
        </w:rPr>
      </w:pPr>
      <w:r w:rsidRPr="00FB6A17">
        <w:rPr>
          <w:rFonts w:ascii="Gill Sans MT" w:hAnsi="Gill Sans MT"/>
          <w:b/>
          <w:bCs/>
          <w:sz w:val="24"/>
          <w:szCs w:val="24"/>
        </w:rPr>
        <w:t>Risk of bias in teacher evaluation of student functioning</w:t>
      </w:r>
      <w:r w:rsidRPr="00FB6A17">
        <w:rPr>
          <w:rFonts w:ascii="Gill Sans MT" w:hAnsi="Gill Sans MT"/>
          <w:sz w:val="24"/>
          <w:szCs w:val="24"/>
        </w:rPr>
        <w:t>. A number of papers have documented the over-representation of minority students labeled as having disabilities in the United States.</w:t>
      </w:r>
      <w:r w:rsidRPr="00FB6A17">
        <w:rPr>
          <w:rFonts w:ascii="Gill Sans MT" w:hAnsi="Gill Sans MT"/>
          <w:sz w:val="24"/>
          <w:szCs w:val="24"/>
          <w:vertAlign w:val="superscript"/>
        </w:rPr>
        <w:footnoteReference w:id="32"/>
      </w:r>
      <w:r w:rsidRPr="00FB6A17">
        <w:rPr>
          <w:rFonts w:ascii="Gill Sans MT" w:hAnsi="Gill Sans MT"/>
          <w:sz w:val="24"/>
          <w:szCs w:val="24"/>
        </w:rPr>
        <w:t xml:space="preserve"> </w:t>
      </w:r>
      <w:r w:rsidRPr="00FB6A17">
        <w:rPr>
          <w:rFonts w:ascii="Gill Sans MT" w:hAnsi="Gill Sans MT"/>
          <w:sz w:val="24"/>
          <w:szCs w:val="24"/>
          <w:vertAlign w:val="superscript"/>
        </w:rPr>
        <w:footnoteReference w:id="33"/>
      </w:r>
      <w:r w:rsidRPr="00FB6A17">
        <w:rPr>
          <w:rFonts w:ascii="Gill Sans MT" w:hAnsi="Gill Sans MT"/>
          <w:sz w:val="24"/>
          <w:szCs w:val="24"/>
        </w:rPr>
        <w:t xml:space="preserve"> In the late 19</w:t>
      </w:r>
      <w:r w:rsidRPr="00FB6A17">
        <w:rPr>
          <w:rFonts w:ascii="Gill Sans MT" w:hAnsi="Gill Sans MT"/>
          <w:sz w:val="24"/>
          <w:szCs w:val="24"/>
          <w:vertAlign w:val="superscript"/>
        </w:rPr>
        <w:t>th</w:t>
      </w:r>
      <w:r w:rsidRPr="00FB6A17">
        <w:rPr>
          <w:rFonts w:ascii="Gill Sans MT" w:hAnsi="Gill Sans MT"/>
          <w:sz w:val="24"/>
          <w:szCs w:val="24"/>
        </w:rPr>
        <w:t xml:space="preserve"> century, especially during an increase in immigration to the United States, African Americans and other minorities were portrayed as inferior to whites in mental abilities and their disposition to illness.</w:t>
      </w:r>
      <w:r w:rsidRPr="00FB6A17">
        <w:rPr>
          <w:rFonts w:ascii="Gill Sans MT" w:hAnsi="Gill Sans MT"/>
          <w:sz w:val="24"/>
          <w:szCs w:val="24"/>
          <w:vertAlign w:val="superscript"/>
        </w:rPr>
        <w:footnoteReference w:id="34"/>
      </w:r>
      <w:r w:rsidRPr="00FB6A17">
        <w:rPr>
          <w:rFonts w:ascii="Gill Sans MT" w:hAnsi="Gill Sans MT"/>
          <w:sz w:val="24"/>
          <w:szCs w:val="24"/>
        </w:rPr>
        <w:t xml:space="preserve"> Today, the over-representation of minorities in special education is especially true for “soft disabilities,” that is to say, disabilities that are based on a teacher’s judgement, such as in the case of intellectual/learning disabilities and emotional/behavioral disorders.</w:t>
      </w:r>
      <w:r w:rsidRPr="00FB6A17">
        <w:rPr>
          <w:rFonts w:ascii="Gill Sans MT" w:hAnsi="Gill Sans MT"/>
          <w:sz w:val="24"/>
          <w:szCs w:val="24"/>
          <w:vertAlign w:val="superscript"/>
        </w:rPr>
        <w:footnoteReference w:id="35"/>
      </w:r>
      <w:r w:rsidRPr="00FB6A17">
        <w:rPr>
          <w:rFonts w:ascii="Gill Sans MT" w:hAnsi="Gill Sans MT"/>
          <w:sz w:val="24"/>
          <w:szCs w:val="24"/>
        </w:rPr>
        <w:t xml:space="preserve"> These topics are important factors to consider when applying the Washington Group tools in contexts with high levels of immigration or where teachers and students may come from different cultural or ethnic backgrounds, especially if teachers are assigning their perceptions on student functionality. </w:t>
      </w:r>
    </w:p>
    <w:p w14:paraId="02F02999" w14:textId="77777777" w:rsidR="00FB6A17" w:rsidRPr="00FB6A17" w:rsidRDefault="00FB6A17" w:rsidP="00FB6A17">
      <w:pPr>
        <w:pStyle w:val="ListParagraph"/>
        <w:rPr>
          <w:rFonts w:ascii="Gill Sans MT" w:hAnsi="Gill Sans MT"/>
          <w:b/>
          <w:bCs/>
          <w:sz w:val="24"/>
          <w:szCs w:val="24"/>
        </w:rPr>
      </w:pPr>
    </w:p>
    <w:p w14:paraId="4A090BA8" w14:textId="0772B8E1" w:rsidR="00CE1C89" w:rsidRPr="00CE1C89" w:rsidRDefault="00FB6A17" w:rsidP="00CE1C89">
      <w:pPr>
        <w:pStyle w:val="ListParagraph"/>
        <w:numPr>
          <w:ilvl w:val="0"/>
          <w:numId w:val="25"/>
        </w:numPr>
        <w:spacing w:line="240" w:lineRule="auto"/>
        <w:contextualSpacing/>
        <w:jc w:val="both"/>
        <w:rPr>
          <w:rFonts w:ascii="Gill Sans MT" w:hAnsi="Gill Sans MT"/>
          <w:sz w:val="24"/>
          <w:szCs w:val="24"/>
        </w:rPr>
      </w:pPr>
      <w:r w:rsidRPr="00FB6A17">
        <w:rPr>
          <w:rFonts w:ascii="Gill Sans MT" w:hAnsi="Gill Sans MT"/>
          <w:b/>
          <w:bCs/>
          <w:sz w:val="24"/>
          <w:szCs w:val="24"/>
        </w:rPr>
        <w:t>Does not capture the full range of disability as many children with disabilities remain out of school.</w:t>
      </w:r>
      <w:r w:rsidRPr="00FB6A17">
        <w:rPr>
          <w:rFonts w:ascii="Gill Sans MT" w:hAnsi="Gill Sans MT"/>
          <w:sz w:val="24"/>
          <w:szCs w:val="24"/>
        </w:rPr>
        <w:t xml:space="preserve"> Research has found that children with disabilities are less likely to have ever attended school, more likely to be out of school, and are less likely to complete elementary or secondary school.</w:t>
      </w:r>
      <w:r w:rsidRPr="00FB6A17">
        <w:rPr>
          <w:rFonts w:ascii="Gill Sans MT" w:hAnsi="Gill Sans MT"/>
          <w:sz w:val="24"/>
          <w:szCs w:val="24"/>
          <w:vertAlign w:val="superscript"/>
        </w:rPr>
        <w:footnoteReference w:id="36"/>
      </w:r>
      <w:r w:rsidRPr="00FB6A17">
        <w:rPr>
          <w:rFonts w:ascii="Gill Sans MT" w:hAnsi="Gill Sans MT"/>
          <w:sz w:val="24"/>
          <w:szCs w:val="24"/>
        </w:rPr>
        <w:t xml:space="preserve"> A field test conducted using the CFM in Pakistan confirms these findings. Among children who were identified as having moderate to severe disabilities, 23% were out of school. Of those children with moderate to severe disabilities who attended school, these students were more frequently absent and more likely to repeat school years than children without disabilities.</w:t>
      </w:r>
      <w:r w:rsidRPr="00FB6A17">
        <w:rPr>
          <w:rFonts w:ascii="Gill Sans MT" w:hAnsi="Gill Sans MT"/>
          <w:sz w:val="24"/>
          <w:szCs w:val="24"/>
          <w:vertAlign w:val="superscript"/>
        </w:rPr>
        <w:footnoteReference w:id="37"/>
      </w:r>
      <w:r w:rsidRPr="00FB6A17">
        <w:rPr>
          <w:rFonts w:ascii="Gill Sans MT" w:hAnsi="Gill Sans MT"/>
          <w:sz w:val="24"/>
          <w:szCs w:val="24"/>
        </w:rPr>
        <w:t xml:space="preserve"> Based on its findings from a field test in Tanzania, UNICEF cautions that the use of data collection tools in schools will not capture information on the vulnerable population of children with disabilities who do not attend school.</w:t>
      </w:r>
      <w:r w:rsidRPr="00FB6A17">
        <w:rPr>
          <w:rFonts w:ascii="Gill Sans MT" w:hAnsi="Gill Sans MT"/>
          <w:sz w:val="24"/>
          <w:szCs w:val="24"/>
          <w:vertAlign w:val="superscript"/>
        </w:rPr>
        <w:footnoteReference w:id="38"/>
      </w:r>
    </w:p>
    <w:p w14:paraId="6DD85A46" w14:textId="77777777" w:rsidR="00FB6A17" w:rsidRPr="00FB6A17" w:rsidRDefault="00FB6A17" w:rsidP="00220556">
      <w:pPr>
        <w:ind w:right="-720"/>
        <w:rPr>
          <w:rFonts w:ascii="Gill Sans MT" w:hAnsi="Gill Sans MT"/>
          <w:b/>
          <w:caps/>
          <w:color w:val="002A6C"/>
        </w:rPr>
      </w:pPr>
    </w:p>
    <w:p w14:paraId="7C3E9940" w14:textId="77777777" w:rsidR="00FB6A17" w:rsidRPr="00FB6A17" w:rsidRDefault="00FB6A17" w:rsidP="00FB6A17">
      <w:pPr>
        <w:ind w:right="-720"/>
        <w:rPr>
          <w:rFonts w:ascii="Gill Sans MT" w:hAnsi="Gill Sans MT"/>
          <w:b/>
          <w:bCs/>
        </w:rPr>
      </w:pPr>
      <w:r w:rsidRPr="00FB6A17">
        <w:rPr>
          <w:rFonts w:ascii="Gill Sans MT" w:hAnsi="Gill Sans MT"/>
          <w:b/>
          <w:caps/>
          <w:color w:val="002A6C"/>
        </w:rPr>
        <w:t>Annex a: washington group questions in rwanda</w:t>
      </w:r>
    </w:p>
    <w:p w14:paraId="088A1A40" w14:textId="77777777" w:rsidR="00FB6A17" w:rsidRPr="00FB6A17" w:rsidRDefault="00FB6A17" w:rsidP="00FB6A17">
      <w:pPr>
        <w:jc w:val="both"/>
        <w:rPr>
          <w:rFonts w:ascii="Gill Sans MT" w:hAnsi="Gill Sans MT" w:cs="Arial"/>
          <w:b/>
          <w:bCs/>
        </w:rPr>
      </w:pPr>
    </w:p>
    <w:p w14:paraId="351DAF3D" w14:textId="680A7EFF" w:rsidR="00FB6A17" w:rsidRPr="00FB6A17" w:rsidRDefault="00FB6A17" w:rsidP="00FB6A17">
      <w:pPr>
        <w:jc w:val="both"/>
        <w:rPr>
          <w:rFonts w:ascii="Gill Sans MT" w:hAnsi="Gill Sans MT" w:cs="Arial"/>
          <w:color w:val="000000" w:themeColor="text1"/>
        </w:rPr>
      </w:pPr>
      <w:r w:rsidRPr="00FB6A17">
        <w:rPr>
          <w:rFonts w:ascii="Gill Sans MT" w:hAnsi="Gill Sans MT" w:cs="Arial"/>
        </w:rPr>
        <w:t>As the usage of the Washington Group Questions becomes more prevalent in low-resource settings, there is also a risk that they may be used inappropriately.  This is particularly relevant for Rwanda, which is looking to strengthen its inclusive education system. Rwanda is committed to both identifying students as having a disability and providing students with an inclusive education.  Research shows that the Washington Group Questions are an appropriate tool to use within censuses and household data; however, challenges arise when using the tool to identify students with a disability in the classroom setting and when using teachers as proxies.  Additional complications arise when using the WG-SS within the classroom instead of the CFM.  This challenge has been documented in recent research by Save the Children in Rwanda which found that using the WG-SS significantly underestimated the prevalence rates of disability within students</w:t>
      </w:r>
      <w:r w:rsidR="00AA75E6">
        <w:rPr>
          <w:rFonts w:ascii="Gill Sans MT" w:hAnsi="Gill Sans MT" w:cs="Arial"/>
        </w:rPr>
        <w:t>.</w:t>
      </w:r>
      <w:r w:rsidR="00AA75E6">
        <w:rPr>
          <w:rStyle w:val="FootnoteReference"/>
          <w:rFonts w:cs="Arial"/>
        </w:rPr>
        <w:footnoteReference w:id="39"/>
      </w:r>
      <w:r w:rsidR="00AA75E6">
        <w:rPr>
          <w:rFonts w:ascii="Gill Sans MT" w:hAnsi="Gill Sans MT" w:cs="Arial"/>
        </w:rPr>
        <w:t xml:space="preserve"> </w:t>
      </w:r>
      <w:r w:rsidRPr="00FB6A17">
        <w:rPr>
          <w:rFonts w:ascii="Gill Sans MT" w:hAnsi="Gill Sans MT" w:cs="Arial"/>
          <w:color w:val="000000" w:themeColor="text1"/>
        </w:rPr>
        <w:t xml:space="preserve">With these challenges in mind, IDP presents the following recommendations related to the Soma Umenye UDL pilot: </w:t>
      </w:r>
    </w:p>
    <w:p w14:paraId="1FB0B279" w14:textId="7357AF3C" w:rsidR="00FB6A17" w:rsidRPr="00FB6A17" w:rsidRDefault="00FB6A17" w:rsidP="00220556">
      <w:pPr>
        <w:ind w:right="-720"/>
        <w:rPr>
          <w:rFonts w:ascii="Gill Sans MT" w:hAnsi="Gill Sans MT"/>
          <w:b/>
          <w:caps/>
          <w:color w:val="002A6C"/>
        </w:rPr>
      </w:pPr>
    </w:p>
    <w:p w14:paraId="785C4B21" w14:textId="41A5ADF0" w:rsidR="00FB6A17" w:rsidRDefault="00FB6A17" w:rsidP="00FB6A17">
      <w:pPr>
        <w:pStyle w:val="ListParagraph"/>
        <w:numPr>
          <w:ilvl w:val="0"/>
          <w:numId w:val="26"/>
        </w:numPr>
        <w:spacing w:line="240" w:lineRule="auto"/>
        <w:contextualSpacing/>
        <w:jc w:val="both"/>
        <w:rPr>
          <w:rFonts w:ascii="Gill Sans MT" w:hAnsi="Gill Sans MT" w:cs="Arial"/>
          <w:sz w:val="24"/>
          <w:szCs w:val="24"/>
        </w:rPr>
      </w:pPr>
      <w:r w:rsidRPr="00FB6A17">
        <w:rPr>
          <w:rFonts w:ascii="Gill Sans MT" w:hAnsi="Gill Sans MT" w:cs="Arial"/>
          <w:sz w:val="24"/>
          <w:szCs w:val="24"/>
        </w:rPr>
        <w:t>Though recent research shows that using the Washington Group CFM alone may not be an effective classroom identification tool, donors and other implementing partners are increasingly using this tool in the classroom setting. Therefore, the UDL pilot will compare results from vision and hearing screening tests together with the results of Response to Intervention (</w:t>
      </w:r>
      <w:proofErr w:type="spellStart"/>
      <w:r w:rsidRPr="00FB6A17">
        <w:rPr>
          <w:rFonts w:ascii="Gill Sans MT" w:hAnsi="Gill Sans MT" w:cs="Arial"/>
          <w:sz w:val="24"/>
          <w:szCs w:val="24"/>
        </w:rPr>
        <w:t>RtI</w:t>
      </w:r>
      <w:proofErr w:type="spellEnd"/>
      <w:r w:rsidRPr="00FB6A17">
        <w:rPr>
          <w:rFonts w:ascii="Gill Sans MT" w:hAnsi="Gill Sans MT" w:cs="Arial"/>
          <w:sz w:val="24"/>
          <w:szCs w:val="24"/>
        </w:rPr>
        <w:t xml:space="preserve">) against results from the CFM. These results can then be compared to the research conducted previously by Save the Children. </w:t>
      </w:r>
    </w:p>
    <w:p w14:paraId="0C0EAAC8" w14:textId="77777777" w:rsidR="00CE1C89" w:rsidRPr="00FB6A17" w:rsidRDefault="00CE1C89" w:rsidP="00CE1C89">
      <w:pPr>
        <w:pStyle w:val="ListParagraph"/>
        <w:spacing w:line="240" w:lineRule="auto"/>
        <w:contextualSpacing/>
        <w:jc w:val="both"/>
        <w:rPr>
          <w:rFonts w:ascii="Gill Sans MT" w:hAnsi="Gill Sans MT" w:cs="Arial"/>
          <w:sz w:val="24"/>
          <w:szCs w:val="24"/>
        </w:rPr>
      </w:pPr>
    </w:p>
    <w:p w14:paraId="05EA8C82" w14:textId="263F7A39" w:rsidR="00FB6A17" w:rsidRPr="00FB6A17" w:rsidRDefault="00FB6A17" w:rsidP="00FB6A17">
      <w:pPr>
        <w:pStyle w:val="ListParagraph"/>
        <w:numPr>
          <w:ilvl w:val="0"/>
          <w:numId w:val="26"/>
        </w:numPr>
        <w:spacing w:line="240" w:lineRule="auto"/>
        <w:contextualSpacing/>
        <w:jc w:val="both"/>
        <w:rPr>
          <w:rFonts w:ascii="Gill Sans MT" w:hAnsi="Gill Sans MT" w:cs="Arial"/>
          <w:sz w:val="24"/>
          <w:szCs w:val="24"/>
        </w:rPr>
      </w:pPr>
      <w:r w:rsidRPr="00FB6A17">
        <w:rPr>
          <w:rFonts w:ascii="Gill Sans MT" w:hAnsi="Gill Sans MT" w:cs="Arial"/>
          <w:sz w:val="24"/>
          <w:szCs w:val="24"/>
        </w:rPr>
        <w:t>Teachers, instead of caregivers, will be asked to complete the CFM as this is an approach that has yet to be fully documented and researched.  This is also an approach that is being used in many USAID projects including within Nepal and Ethiopia.</w:t>
      </w:r>
      <w:r w:rsidRPr="00FB6A17">
        <w:rPr>
          <w:rStyle w:val="FootnoteReference"/>
          <w:rFonts w:cs="Arial"/>
          <w:sz w:val="24"/>
          <w:szCs w:val="24"/>
        </w:rPr>
        <w:footnoteReference w:id="40"/>
      </w:r>
      <w:r w:rsidRPr="00FB6A17">
        <w:rPr>
          <w:rFonts w:ascii="Gill Sans MT" w:hAnsi="Gill Sans MT" w:cs="Arial"/>
          <w:sz w:val="24"/>
          <w:szCs w:val="24"/>
        </w:rPr>
        <w:t xml:space="preserve">  This practice was also used in Senegal by Humanity and Inclusion, an organization which is continuing to advocate for this approach to be used in other countries. Having a better understanding of how this approach compares to actual hearing and vision screenings will help inform not only Rwanda’s future approach but can also contribute to the global dialogue on best practices for identification of students with disabilities.</w:t>
      </w:r>
    </w:p>
    <w:p w14:paraId="3EA5B980" w14:textId="77777777" w:rsidR="00F23C6D" w:rsidRPr="00A760E4" w:rsidRDefault="00F23C6D" w:rsidP="00F23C6D">
      <w:pPr>
        <w:ind w:left="-720" w:right="-720" w:firstLine="720"/>
        <w:rPr>
          <w:rFonts w:ascii="Gill Sans MT" w:hAnsi="Gill Sans MT"/>
          <w:b/>
          <w:caps/>
          <w:color w:val="002A6C"/>
          <w:sz w:val="28"/>
          <w:szCs w:val="28"/>
        </w:rPr>
      </w:pPr>
    </w:p>
    <w:p w14:paraId="3EA5B981" w14:textId="77777777" w:rsidR="00DD4CD8" w:rsidRPr="00A760E4" w:rsidRDefault="00DD4CD8" w:rsidP="00DD4CD8">
      <w:pPr>
        <w:pStyle w:val="USAIDQtrlyReportBodyText-TimesRoman12pt"/>
        <w:rPr>
          <w:rFonts w:ascii="Gill Sans MT" w:hAnsi="Gill Sans MT"/>
          <w:bCs/>
        </w:rPr>
      </w:pPr>
    </w:p>
    <w:p w14:paraId="3EA5B982" w14:textId="03918947" w:rsidR="005C4187" w:rsidRDefault="005C4187">
      <w:pPr>
        <w:rPr>
          <w:rFonts w:ascii="Gill Sans MT" w:hAnsi="Gill Sans MT"/>
          <w:b/>
          <w:caps/>
          <w:color w:val="002A6C"/>
          <w:sz w:val="28"/>
          <w:szCs w:val="28"/>
        </w:rPr>
      </w:pPr>
    </w:p>
    <w:p w14:paraId="014C2E2E" w14:textId="629455D4" w:rsidR="00CF39A6" w:rsidRDefault="00CF39A6">
      <w:pPr>
        <w:rPr>
          <w:rFonts w:ascii="Gill Sans MT" w:hAnsi="Gill Sans MT"/>
          <w:b/>
          <w:caps/>
          <w:color w:val="002A6C"/>
          <w:sz w:val="28"/>
          <w:szCs w:val="28"/>
        </w:rPr>
      </w:pPr>
    </w:p>
    <w:p w14:paraId="30110ECB" w14:textId="200C27C4" w:rsidR="00CF39A6" w:rsidRDefault="00CF39A6">
      <w:pPr>
        <w:rPr>
          <w:rFonts w:ascii="Gill Sans MT" w:hAnsi="Gill Sans MT"/>
          <w:b/>
          <w:caps/>
          <w:color w:val="002A6C"/>
          <w:sz w:val="28"/>
          <w:szCs w:val="28"/>
        </w:rPr>
      </w:pPr>
    </w:p>
    <w:p w14:paraId="0D5E5942" w14:textId="7792DE4A" w:rsidR="00CE1C89" w:rsidRDefault="00CE1C89">
      <w:pPr>
        <w:rPr>
          <w:rFonts w:ascii="Gill Sans MT" w:hAnsi="Gill Sans MT"/>
          <w:b/>
          <w:caps/>
          <w:color w:val="002A6C"/>
          <w:sz w:val="28"/>
          <w:szCs w:val="28"/>
        </w:rPr>
      </w:pPr>
    </w:p>
    <w:p w14:paraId="5866A841" w14:textId="7551AAB0" w:rsidR="00CE1C89" w:rsidRDefault="00CE1C89">
      <w:pPr>
        <w:rPr>
          <w:rFonts w:ascii="Gill Sans MT" w:hAnsi="Gill Sans MT"/>
          <w:b/>
          <w:caps/>
          <w:color w:val="002A6C"/>
          <w:sz w:val="28"/>
          <w:szCs w:val="28"/>
        </w:rPr>
      </w:pPr>
    </w:p>
    <w:p w14:paraId="590E236A" w14:textId="77777777" w:rsidR="00CE1C89" w:rsidRDefault="00CE1C89">
      <w:pPr>
        <w:rPr>
          <w:rFonts w:ascii="Gill Sans MT" w:hAnsi="Gill Sans MT"/>
          <w:b/>
          <w:caps/>
          <w:color w:val="002A6C"/>
          <w:sz w:val="28"/>
          <w:szCs w:val="28"/>
        </w:rPr>
      </w:pPr>
    </w:p>
    <w:p w14:paraId="7F00FBB2" w14:textId="77777777" w:rsidR="00F53D40" w:rsidRDefault="00F53D40">
      <w:pPr>
        <w:rPr>
          <w:rFonts w:ascii="Gill Sans MT" w:hAnsi="Gill Sans MT"/>
          <w:b/>
          <w:caps/>
          <w:color w:val="002A6C"/>
          <w:sz w:val="28"/>
          <w:szCs w:val="28"/>
        </w:rPr>
      </w:pPr>
    </w:p>
    <w:p w14:paraId="7F3A5800" w14:textId="7497A7B8" w:rsidR="00CF39A6" w:rsidRPr="00FB6A17" w:rsidRDefault="00CF39A6" w:rsidP="00CF39A6">
      <w:pPr>
        <w:ind w:right="-720"/>
        <w:rPr>
          <w:rFonts w:ascii="Gill Sans MT" w:hAnsi="Gill Sans MT"/>
          <w:b/>
          <w:caps/>
          <w:color w:val="002A6C"/>
        </w:rPr>
      </w:pPr>
      <w:bookmarkStart w:id="5" w:name="_Hlk25520578"/>
      <w:r>
        <w:rPr>
          <w:rFonts w:ascii="Gill Sans MT" w:hAnsi="Gill Sans MT"/>
          <w:b/>
          <w:caps/>
          <w:color w:val="002A6C"/>
        </w:rPr>
        <w:lastRenderedPageBreak/>
        <w:t>references</w:t>
      </w:r>
    </w:p>
    <w:p w14:paraId="5CF1BD1F" w14:textId="77777777" w:rsidR="00CF39A6" w:rsidRDefault="00CF39A6" w:rsidP="00CF39A6">
      <w:pPr>
        <w:spacing w:after="160" w:line="259" w:lineRule="auto"/>
        <w:jc w:val="both"/>
        <w:rPr>
          <w:rFonts w:ascii="Gill Sans MT" w:hAnsi="Gill Sans MT"/>
          <w:szCs w:val="22"/>
        </w:rPr>
      </w:pPr>
    </w:p>
    <w:p w14:paraId="5903AEFD" w14:textId="49690500" w:rsidR="00CF39A6" w:rsidRPr="00E51874" w:rsidRDefault="00CF39A6" w:rsidP="00AA75E6">
      <w:pPr>
        <w:spacing w:after="160" w:line="259" w:lineRule="auto"/>
        <w:ind w:left="720" w:hanging="720"/>
        <w:rPr>
          <w:rFonts w:ascii="Gill Sans MT" w:hAnsi="Gill Sans MT"/>
          <w:szCs w:val="22"/>
        </w:rPr>
      </w:pPr>
      <w:proofErr w:type="spellStart"/>
      <w:r w:rsidRPr="00E51874">
        <w:rPr>
          <w:rFonts w:ascii="Gill Sans MT" w:hAnsi="Gill Sans MT"/>
          <w:szCs w:val="22"/>
        </w:rPr>
        <w:t>Artiles</w:t>
      </w:r>
      <w:proofErr w:type="spellEnd"/>
      <w:r w:rsidRPr="00E51874">
        <w:rPr>
          <w:rFonts w:ascii="Gill Sans MT" w:hAnsi="Gill Sans MT"/>
          <w:szCs w:val="22"/>
        </w:rPr>
        <w:t xml:space="preserve">, Alfredo J. "Toward an interdisciplinary understanding of educational equity and difference: The case of the racialization of ability." </w:t>
      </w:r>
      <w:bookmarkEnd w:id="5"/>
      <w:r w:rsidRPr="00E51874">
        <w:rPr>
          <w:rFonts w:ascii="Gill Sans MT" w:hAnsi="Gill Sans MT"/>
          <w:i/>
          <w:iCs/>
          <w:szCs w:val="22"/>
        </w:rPr>
        <w:t>Educational Researcher</w:t>
      </w:r>
      <w:r w:rsidRPr="00E51874">
        <w:rPr>
          <w:rFonts w:ascii="Gill Sans MT" w:hAnsi="Gill Sans MT"/>
          <w:szCs w:val="22"/>
        </w:rPr>
        <w:t xml:space="preserve"> 40, no. 9 (2011): 431-445.</w:t>
      </w:r>
    </w:p>
    <w:p w14:paraId="7D5D16BE"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“DFID’s Guide to Disaggregating Program Data by Disability.” </w:t>
      </w:r>
      <w:r w:rsidRPr="00E51874">
        <w:rPr>
          <w:rFonts w:ascii="Gill Sans MT" w:hAnsi="Gill Sans MT"/>
          <w:i/>
          <w:iCs/>
          <w:szCs w:val="22"/>
        </w:rPr>
        <w:t>Department for International Development</w:t>
      </w:r>
      <w:r w:rsidRPr="00E51874">
        <w:rPr>
          <w:rFonts w:ascii="Gill Sans MT" w:hAnsi="Gill Sans MT"/>
          <w:szCs w:val="22"/>
        </w:rPr>
        <w:t xml:space="preserve">. Accessed on December 10, 2019. </w:t>
      </w:r>
      <w:hyperlink r:id="rId12" w:history="1">
        <w:r w:rsidRPr="00E51874">
          <w:rPr>
            <w:rFonts w:ascii="Gill Sans MT" w:hAnsi="Gill Sans MT"/>
            <w:color w:val="0000FF" w:themeColor="hyperlink"/>
            <w:szCs w:val="22"/>
            <w:u w:val="single"/>
          </w:rPr>
          <w:t>https://www.google.com/url?sa=t&amp;rct=j&amp;q=&amp;esrc=s&amp;source=web&amp;cd=1&amp;cad=rja&amp;uact=8&amp;ved=2ahUKEwii3-qM6azmAhUKcq0KHRG2AIEQFjAAegQIBRAC&amp;url=https%3A%2F%2Fassets.publishing.service.gov.uk%2Fgovernment%2Fuploads%2Fsystem%2Fuploads%2Fattachment_data%2Ffile%2F530605%2FDFID_s_guide_to_disaggregating_programme_data_by_disability.pdf&amp;usg=AOvVaw39Cb9B5VKsXfZISDvj6ebK</w:t>
        </w:r>
      </w:hyperlink>
      <w:r w:rsidRPr="00E51874">
        <w:rPr>
          <w:rFonts w:ascii="Gill Sans MT" w:hAnsi="Gill Sans MT"/>
          <w:szCs w:val="22"/>
        </w:rPr>
        <w:t>.</w:t>
      </w:r>
    </w:p>
    <w:p w14:paraId="773E7A5F" w14:textId="77777777" w:rsidR="00CF39A6" w:rsidRPr="00E51874" w:rsidRDefault="00CF39A6" w:rsidP="00AA75E6">
      <w:pPr>
        <w:spacing w:after="160" w:line="259" w:lineRule="auto"/>
        <w:ind w:left="720" w:hanging="720"/>
        <w:rPr>
          <w:rFonts w:ascii="Gill Sans MT" w:hAnsi="Gill Sans MT"/>
          <w:szCs w:val="22"/>
        </w:rPr>
      </w:pPr>
      <w:proofErr w:type="spellStart"/>
      <w:r w:rsidRPr="00E51874">
        <w:rPr>
          <w:rFonts w:ascii="Gill Sans MT" w:hAnsi="Gill Sans MT"/>
          <w:szCs w:val="22"/>
        </w:rPr>
        <w:t>Eiser</w:t>
      </w:r>
      <w:proofErr w:type="spellEnd"/>
      <w:r w:rsidRPr="00E51874">
        <w:rPr>
          <w:rFonts w:ascii="Gill Sans MT" w:hAnsi="Gill Sans MT"/>
          <w:szCs w:val="22"/>
        </w:rPr>
        <w:t xml:space="preserve">, Christine, and Rachel Morse. "Can parents rate their child's health-related quality of life? Results of a systematic review." </w:t>
      </w:r>
      <w:r w:rsidRPr="00E51874">
        <w:rPr>
          <w:rFonts w:ascii="Gill Sans MT" w:hAnsi="Gill Sans MT"/>
          <w:i/>
          <w:iCs/>
          <w:szCs w:val="22"/>
        </w:rPr>
        <w:t>Quality of Life Research</w:t>
      </w:r>
      <w:r w:rsidRPr="00E51874">
        <w:rPr>
          <w:rFonts w:ascii="Gill Sans MT" w:hAnsi="Gill Sans MT"/>
          <w:szCs w:val="22"/>
        </w:rPr>
        <w:t xml:space="preserve"> 10, no. 4 (2001): 347-357.</w:t>
      </w:r>
    </w:p>
    <w:p w14:paraId="32E97863"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Loeb, Mitchell, Daniel Mont, Claudia </w:t>
      </w:r>
      <w:proofErr w:type="spellStart"/>
      <w:r w:rsidRPr="00E51874">
        <w:rPr>
          <w:rFonts w:ascii="Gill Sans MT" w:hAnsi="Gill Sans MT"/>
          <w:szCs w:val="22"/>
        </w:rPr>
        <w:t>Cappa</w:t>
      </w:r>
      <w:proofErr w:type="spellEnd"/>
      <w:r w:rsidRPr="00E51874">
        <w:rPr>
          <w:rFonts w:ascii="Gill Sans MT" w:hAnsi="Gill Sans MT"/>
          <w:szCs w:val="22"/>
        </w:rPr>
        <w:t xml:space="preserve">, Elena De Palma, Jennifer </w:t>
      </w:r>
      <w:proofErr w:type="spellStart"/>
      <w:r w:rsidRPr="00E51874">
        <w:rPr>
          <w:rFonts w:ascii="Gill Sans MT" w:hAnsi="Gill Sans MT"/>
          <w:szCs w:val="22"/>
        </w:rPr>
        <w:t>Madans</w:t>
      </w:r>
      <w:proofErr w:type="spellEnd"/>
      <w:r w:rsidRPr="00E51874">
        <w:rPr>
          <w:rFonts w:ascii="Gill Sans MT" w:hAnsi="Gill Sans MT"/>
          <w:szCs w:val="22"/>
        </w:rPr>
        <w:t xml:space="preserve">, and Roberta </w:t>
      </w:r>
      <w:proofErr w:type="spellStart"/>
      <w:r w:rsidRPr="00E51874">
        <w:rPr>
          <w:rFonts w:ascii="Gill Sans MT" w:hAnsi="Gill Sans MT"/>
          <w:szCs w:val="22"/>
        </w:rPr>
        <w:t>Crialesi</w:t>
      </w:r>
      <w:proofErr w:type="spellEnd"/>
      <w:r w:rsidRPr="00E51874">
        <w:rPr>
          <w:rFonts w:ascii="Gill Sans MT" w:hAnsi="Gill Sans MT"/>
          <w:szCs w:val="22"/>
        </w:rPr>
        <w:t xml:space="preserve">. "The development and testing of a module on child functioning for identifying children with disabilities on surveys. I: Background." </w:t>
      </w:r>
      <w:r w:rsidRPr="00E51874">
        <w:rPr>
          <w:rFonts w:ascii="Gill Sans MT" w:hAnsi="Gill Sans MT"/>
          <w:i/>
          <w:iCs/>
          <w:szCs w:val="22"/>
        </w:rPr>
        <w:t>Disability and Health Journal</w:t>
      </w:r>
      <w:r w:rsidRPr="00E51874">
        <w:rPr>
          <w:rFonts w:ascii="Gill Sans MT" w:hAnsi="Gill Sans MT"/>
          <w:szCs w:val="22"/>
        </w:rPr>
        <w:t xml:space="preserve"> 11, no. 4 (2018): 495-501.</w:t>
      </w:r>
    </w:p>
    <w:p w14:paraId="41BC3AC4"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Mactaggart, Islay, Hannah </w:t>
      </w:r>
      <w:proofErr w:type="spellStart"/>
      <w:r w:rsidRPr="00E51874">
        <w:rPr>
          <w:rFonts w:ascii="Gill Sans MT" w:hAnsi="Gill Sans MT"/>
          <w:szCs w:val="22"/>
        </w:rPr>
        <w:t>Kuper</w:t>
      </w:r>
      <w:proofErr w:type="spellEnd"/>
      <w:r w:rsidRPr="00E51874">
        <w:rPr>
          <w:rFonts w:ascii="Gill Sans MT" w:hAnsi="Gill Sans MT"/>
          <w:szCs w:val="22"/>
        </w:rPr>
        <w:t xml:space="preserve">, G. V. S. Murthy, Joseph </w:t>
      </w:r>
      <w:proofErr w:type="spellStart"/>
      <w:r w:rsidRPr="00E51874">
        <w:rPr>
          <w:rFonts w:ascii="Gill Sans MT" w:hAnsi="Gill Sans MT"/>
          <w:szCs w:val="22"/>
        </w:rPr>
        <w:t>Oye</w:t>
      </w:r>
      <w:proofErr w:type="spellEnd"/>
      <w:r w:rsidRPr="00E51874">
        <w:rPr>
          <w:rFonts w:ascii="Gill Sans MT" w:hAnsi="Gill Sans MT"/>
          <w:szCs w:val="22"/>
        </w:rPr>
        <w:t xml:space="preserve">, and Sarah Polack. "Measuring disability in </w:t>
      </w:r>
      <w:proofErr w:type="gramStart"/>
      <w:r w:rsidRPr="00E51874">
        <w:rPr>
          <w:rFonts w:ascii="Gill Sans MT" w:hAnsi="Gill Sans MT"/>
          <w:szCs w:val="22"/>
        </w:rPr>
        <w:t>population based</w:t>
      </w:r>
      <w:proofErr w:type="gramEnd"/>
      <w:r w:rsidRPr="00E51874">
        <w:rPr>
          <w:rFonts w:ascii="Gill Sans MT" w:hAnsi="Gill Sans MT"/>
          <w:szCs w:val="22"/>
        </w:rPr>
        <w:t xml:space="preserve"> surveys: the interrelationship between clinical impairments and reported functional limitations in Cameroon and India." </w:t>
      </w:r>
      <w:proofErr w:type="spellStart"/>
      <w:r w:rsidRPr="00E51874">
        <w:rPr>
          <w:rFonts w:ascii="Gill Sans MT" w:hAnsi="Gill Sans MT"/>
          <w:i/>
          <w:iCs/>
          <w:szCs w:val="22"/>
        </w:rPr>
        <w:t>PloS</w:t>
      </w:r>
      <w:proofErr w:type="spellEnd"/>
      <w:r w:rsidRPr="00E51874">
        <w:rPr>
          <w:rFonts w:ascii="Gill Sans MT" w:hAnsi="Gill Sans MT"/>
          <w:i/>
          <w:iCs/>
          <w:szCs w:val="22"/>
        </w:rPr>
        <w:t xml:space="preserve"> one</w:t>
      </w:r>
      <w:r w:rsidRPr="00E51874">
        <w:rPr>
          <w:rFonts w:ascii="Gill Sans MT" w:hAnsi="Gill Sans MT"/>
          <w:szCs w:val="22"/>
        </w:rPr>
        <w:t xml:space="preserve"> 11, no. 10 (2016): e0164470.</w:t>
      </w:r>
    </w:p>
    <w:p w14:paraId="6D275202" w14:textId="77777777" w:rsidR="00CF39A6" w:rsidRPr="00E51874" w:rsidRDefault="00CF39A6" w:rsidP="00AA75E6">
      <w:pPr>
        <w:spacing w:after="160" w:line="259" w:lineRule="auto"/>
        <w:ind w:left="720" w:hanging="720"/>
        <w:rPr>
          <w:rFonts w:ascii="Gill Sans MT" w:hAnsi="Gill Sans MT"/>
          <w:szCs w:val="22"/>
        </w:rPr>
      </w:pPr>
      <w:proofErr w:type="spellStart"/>
      <w:r w:rsidRPr="00E51874">
        <w:rPr>
          <w:rFonts w:ascii="Gill Sans MT" w:hAnsi="Gill Sans MT"/>
          <w:szCs w:val="22"/>
        </w:rPr>
        <w:t>Madans</w:t>
      </w:r>
      <w:proofErr w:type="spellEnd"/>
      <w:r w:rsidRPr="00E51874">
        <w:rPr>
          <w:rFonts w:ascii="Gill Sans MT" w:hAnsi="Gill Sans MT"/>
          <w:szCs w:val="22"/>
        </w:rPr>
        <w:t xml:space="preserve">, Jennifer H. and Mitchell E. Loeb. “Methods to improve international comparability of census and survey measures of disability.” </w:t>
      </w:r>
      <w:r w:rsidRPr="00E51874">
        <w:rPr>
          <w:rFonts w:ascii="Gill Sans MT" w:hAnsi="Gill Sans MT"/>
          <w:i/>
          <w:iCs/>
          <w:szCs w:val="22"/>
        </w:rPr>
        <w:t>Disability and Rehabilitation</w:t>
      </w:r>
      <w:r w:rsidRPr="00E51874">
        <w:rPr>
          <w:rFonts w:ascii="Gill Sans MT" w:hAnsi="Gill Sans MT"/>
          <w:szCs w:val="22"/>
        </w:rPr>
        <w:t xml:space="preserve"> 35, No. 13 (2013): 1070-1073. </w:t>
      </w:r>
    </w:p>
    <w:p w14:paraId="18820AA5" w14:textId="77777777" w:rsidR="00CF39A6" w:rsidRPr="00E51874" w:rsidRDefault="00CF39A6" w:rsidP="00AA75E6">
      <w:pPr>
        <w:spacing w:after="160" w:line="259" w:lineRule="auto"/>
        <w:ind w:left="720" w:hanging="720"/>
        <w:rPr>
          <w:rFonts w:ascii="Gill Sans MT" w:hAnsi="Gill Sans MT"/>
          <w:szCs w:val="22"/>
        </w:rPr>
      </w:pPr>
      <w:proofErr w:type="spellStart"/>
      <w:r w:rsidRPr="00E51874">
        <w:rPr>
          <w:rFonts w:ascii="Gill Sans MT" w:hAnsi="Gill Sans MT"/>
          <w:szCs w:val="22"/>
        </w:rPr>
        <w:t>Madans</w:t>
      </w:r>
      <w:proofErr w:type="spellEnd"/>
      <w:r w:rsidRPr="00E51874">
        <w:rPr>
          <w:rFonts w:ascii="Gill Sans MT" w:hAnsi="Gill Sans MT"/>
          <w:szCs w:val="22"/>
        </w:rPr>
        <w:t xml:space="preserve">, Jennifer H., Mitchell E. Loeb, and Barbara M. Altman. "Measuring disability and monitoring the UN Convention on the Rights of Persons with Disabilities: the work of the Washington Group on Disability Statistics." </w:t>
      </w:r>
      <w:r w:rsidRPr="00E51874">
        <w:rPr>
          <w:rFonts w:ascii="Gill Sans MT" w:hAnsi="Gill Sans MT"/>
          <w:i/>
          <w:iCs/>
          <w:szCs w:val="22"/>
        </w:rPr>
        <w:t xml:space="preserve">BMC Public Health </w:t>
      </w:r>
      <w:r w:rsidRPr="00E51874">
        <w:rPr>
          <w:rFonts w:ascii="Gill Sans MT" w:hAnsi="Gill Sans MT"/>
          <w:szCs w:val="22"/>
        </w:rPr>
        <w:t xml:space="preserve">11, no. S4 (2011). </w:t>
      </w:r>
    </w:p>
    <w:p w14:paraId="4FDF0F6B" w14:textId="77777777" w:rsidR="00CF39A6" w:rsidRPr="00E51874" w:rsidRDefault="00CF39A6" w:rsidP="00AA75E6">
      <w:pPr>
        <w:spacing w:after="160" w:line="259" w:lineRule="auto"/>
        <w:ind w:left="720" w:hanging="720"/>
        <w:rPr>
          <w:rFonts w:ascii="Gill Sans MT" w:hAnsi="Gill Sans MT"/>
          <w:szCs w:val="22"/>
        </w:rPr>
      </w:pPr>
      <w:proofErr w:type="spellStart"/>
      <w:r w:rsidRPr="00E51874">
        <w:rPr>
          <w:rFonts w:ascii="Gill Sans MT" w:hAnsi="Gill Sans MT"/>
          <w:szCs w:val="22"/>
        </w:rPr>
        <w:t>Madans</w:t>
      </w:r>
      <w:proofErr w:type="spellEnd"/>
      <w:r w:rsidRPr="00E51874">
        <w:rPr>
          <w:rFonts w:ascii="Gill Sans MT" w:hAnsi="Gill Sans MT"/>
          <w:szCs w:val="22"/>
        </w:rPr>
        <w:t xml:space="preserve">, Jennifer H., Barbara M. Altman, Elizabeth K. Rasch, Margaret S. </w:t>
      </w:r>
      <w:proofErr w:type="spellStart"/>
      <w:r w:rsidRPr="00E51874">
        <w:rPr>
          <w:rFonts w:ascii="Gill Sans MT" w:hAnsi="Gill Sans MT"/>
          <w:szCs w:val="22"/>
        </w:rPr>
        <w:t>Mbogoni</w:t>
      </w:r>
      <w:proofErr w:type="spellEnd"/>
      <w:r w:rsidRPr="00E51874">
        <w:rPr>
          <w:rFonts w:ascii="Gill Sans MT" w:hAnsi="Gill Sans MT"/>
          <w:szCs w:val="22"/>
        </w:rPr>
        <w:t xml:space="preserve">, </w:t>
      </w:r>
      <w:proofErr w:type="spellStart"/>
      <w:r w:rsidRPr="00E51874">
        <w:rPr>
          <w:rFonts w:ascii="Gill Sans MT" w:hAnsi="Gill Sans MT"/>
          <w:szCs w:val="22"/>
        </w:rPr>
        <w:t>Malin</w:t>
      </w:r>
      <w:proofErr w:type="spellEnd"/>
      <w:r w:rsidRPr="00E51874">
        <w:rPr>
          <w:rFonts w:ascii="Gill Sans MT" w:hAnsi="Gill Sans MT"/>
          <w:szCs w:val="22"/>
        </w:rPr>
        <w:t xml:space="preserve"> </w:t>
      </w:r>
      <w:proofErr w:type="spellStart"/>
      <w:r w:rsidRPr="00E51874">
        <w:rPr>
          <w:rFonts w:ascii="Gill Sans MT" w:hAnsi="Gill Sans MT"/>
          <w:szCs w:val="22"/>
        </w:rPr>
        <w:t>Synneborn</w:t>
      </w:r>
      <w:proofErr w:type="spellEnd"/>
      <w:r w:rsidRPr="00E51874">
        <w:rPr>
          <w:rFonts w:ascii="Gill Sans MT" w:hAnsi="Gill Sans MT"/>
          <w:szCs w:val="22"/>
        </w:rPr>
        <w:t xml:space="preserve">, Jeremiah Banda, Angela Me, and Elena DePalma. “Washington Group Position Paper Proposed Purpose of an Internationally Comparative General Disability Measure.” (2004) </w:t>
      </w:r>
      <w:hyperlink r:id="rId13" w:history="1">
        <w:r w:rsidRPr="00E51874">
          <w:rPr>
            <w:rFonts w:ascii="Gill Sans MT" w:hAnsi="Gill Sans MT"/>
            <w:color w:val="0000FF" w:themeColor="hyperlink"/>
            <w:szCs w:val="22"/>
            <w:u w:val="single"/>
          </w:rPr>
          <w:t>http://www.washingtongroup-disability.com/wp-content/uploads/2016/01/WG_purpose_paper.pdf</w:t>
        </w:r>
      </w:hyperlink>
    </w:p>
    <w:p w14:paraId="3B5F4D8B"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Massey, Meredith. "The development and testing of a module on child functioning for identifying children with disabilities on surveys. II: Question development and pretesting." </w:t>
      </w:r>
      <w:r w:rsidRPr="00E51874">
        <w:rPr>
          <w:rFonts w:ascii="Gill Sans MT" w:hAnsi="Gill Sans MT"/>
          <w:i/>
          <w:iCs/>
          <w:szCs w:val="22"/>
        </w:rPr>
        <w:t>Disability and Health Journal</w:t>
      </w:r>
      <w:r w:rsidRPr="00E51874">
        <w:rPr>
          <w:rFonts w:ascii="Gill Sans MT" w:hAnsi="Gill Sans MT"/>
          <w:szCs w:val="22"/>
        </w:rPr>
        <w:t xml:space="preserve"> 11, no. 4 (2018): 502-509. </w:t>
      </w:r>
    </w:p>
    <w:p w14:paraId="522EA6E2"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lastRenderedPageBreak/>
        <w:t xml:space="preserve">“Module on Child Functioning: Questionnaires. English (ages 2-4).” </w:t>
      </w:r>
      <w:r w:rsidRPr="00E51874">
        <w:rPr>
          <w:rFonts w:ascii="Gill Sans MT" w:hAnsi="Gill Sans MT"/>
          <w:i/>
          <w:iCs/>
          <w:szCs w:val="22"/>
        </w:rPr>
        <w:t>UNICEF Data.</w:t>
      </w:r>
      <w:r w:rsidRPr="00E51874">
        <w:rPr>
          <w:rFonts w:ascii="Gill Sans MT" w:hAnsi="Gill Sans MT"/>
          <w:szCs w:val="22"/>
        </w:rPr>
        <w:t xml:space="preserve"> Accessed October 25, 2019. </w:t>
      </w:r>
      <w:hyperlink r:id="rId14" w:history="1">
        <w:r w:rsidRPr="00E51874">
          <w:rPr>
            <w:rFonts w:ascii="Gill Sans MT" w:hAnsi="Gill Sans MT"/>
            <w:color w:val="0000FF" w:themeColor="hyperlink"/>
            <w:szCs w:val="22"/>
            <w:u w:val="single"/>
          </w:rPr>
          <w:t>https://data.unicef.org/wp-content/uploads/2017/03/Child_Functioning_for_Children_Age_2_4_Oct-2016_FINAL.doc</w:t>
        </w:r>
      </w:hyperlink>
      <w:r w:rsidRPr="00E51874">
        <w:rPr>
          <w:rFonts w:ascii="Gill Sans MT" w:hAnsi="Gill Sans MT"/>
          <w:szCs w:val="22"/>
        </w:rPr>
        <w:t>.</w:t>
      </w:r>
    </w:p>
    <w:p w14:paraId="62C520B0"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“Module on Child Functioning: Questionnaires. English (ages 5-17).” </w:t>
      </w:r>
      <w:r w:rsidRPr="00E51874">
        <w:rPr>
          <w:rFonts w:ascii="Gill Sans MT" w:hAnsi="Gill Sans MT"/>
          <w:i/>
          <w:iCs/>
          <w:szCs w:val="22"/>
        </w:rPr>
        <w:t>UNICEF Data.</w:t>
      </w:r>
      <w:r w:rsidRPr="00E51874">
        <w:rPr>
          <w:rFonts w:ascii="Gill Sans MT" w:hAnsi="Gill Sans MT"/>
          <w:szCs w:val="22"/>
        </w:rPr>
        <w:t xml:space="preserve"> Accessed October 25, 2019. </w:t>
      </w:r>
      <w:hyperlink r:id="rId15" w:history="1">
        <w:r w:rsidRPr="00E51874">
          <w:rPr>
            <w:rFonts w:ascii="Gill Sans MT" w:hAnsi="Gill Sans MT"/>
            <w:color w:val="0000FF" w:themeColor="hyperlink"/>
            <w:szCs w:val="22"/>
            <w:u w:val="single"/>
          </w:rPr>
          <w:t>https://data.unicef.org/wp-content/uploads/2018/06/Child_Functioning_for_Children_Age_5_to-17_-Oct-2016_FINAL.docx</w:t>
        </w:r>
      </w:hyperlink>
      <w:r w:rsidRPr="00E51874">
        <w:rPr>
          <w:rFonts w:ascii="Gill Sans MT" w:hAnsi="Gill Sans MT"/>
          <w:szCs w:val="22"/>
        </w:rPr>
        <w:t>.</w:t>
      </w:r>
    </w:p>
    <w:p w14:paraId="3F83F20E"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Mont, Daniel. “Differences in Reported Disability Prevalence Rates: Is something wrong if I don’t get 15%?” </w:t>
      </w:r>
      <w:r w:rsidRPr="00E51874">
        <w:rPr>
          <w:rFonts w:ascii="Gill Sans MT" w:hAnsi="Gill Sans MT"/>
          <w:i/>
          <w:iCs/>
          <w:szCs w:val="22"/>
        </w:rPr>
        <w:t>Washington Group on Disability</w:t>
      </w:r>
      <w:r w:rsidRPr="00E51874">
        <w:rPr>
          <w:rFonts w:ascii="Gill Sans MT" w:hAnsi="Gill Sans MT"/>
          <w:szCs w:val="22"/>
        </w:rPr>
        <w:t>. (2019). Accessed on December 3, 2019: http://www.washingtongroup-disability.com/differences-reported-disability-prevalence-rates-something-wrong-i-dont-get-15-2/.</w:t>
      </w:r>
    </w:p>
    <w:p w14:paraId="43E9CF10"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Palmer, Michael, and David Harley. "Models and measurement in disability: an international review." </w:t>
      </w:r>
      <w:r w:rsidRPr="00E51874">
        <w:rPr>
          <w:rFonts w:ascii="Gill Sans MT" w:hAnsi="Gill Sans MT"/>
          <w:i/>
          <w:iCs/>
          <w:szCs w:val="22"/>
        </w:rPr>
        <w:t>Health Policy and Planning</w:t>
      </w:r>
      <w:r w:rsidRPr="00E51874">
        <w:rPr>
          <w:rFonts w:ascii="Gill Sans MT" w:hAnsi="Gill Sans MT"/>
          <w:szCs w:val="22"/>
        </w:rPr>
        <w:t xml:space="preserve"> 27, no. 5 (2011): 357-364. </w:t>
      </w:r>
    </w:p>
    <w:p w14:paraId="449A3FBA" w14:textId="071E580A" w:rsidR="00CF2FD9" w:rsidRDefault="00CF2FD9" w:rsidP="00CF2FD9">
      <w:pPr>
        <w:spacing w:after="160" w:line="259" w:lineRule="auto"/>
        <w:ind w:left="720" w:hanging="720"/>
        <w:rPr>
          <w:rFonts w:ascii="Gill Sans MT" w:hAnsi="Gill Sans MT"/>
          <w:szCs w:val="22"/>
        </w:rPr>
      </w:pPr>
      <w:r>
        <w:rPr>
          <w:rFonts w:ascii="Gill Sans MT" w:hAnsi="Gill Sans MT"/>
          <w:szCs w:val="22"/>
        </w:rPr>
        <w:t xml:space="preserve">Save the Children. </w:t>
      </w:r>
      <w:r w:rsidRPr="00CF2FD9">
        <w:rPr>
          <w:rFonts w:ascii="Gill Sans MT" w:hAnsi="Gill Sans MT"/>
          <w:szCs w:val="22"/>
        </w:rPr>
        <w:t xml:space="preserve">Measuring Disability Prevalence in Rwanda using the </w:t>
      </w:r>
      <w:r>
        <w:rPr>
          <w:rFonts w:ascii="Gill Sans MT" w:hAnsi="Gill Sans MT"/>
          <w:szCs w:val="22"/>
        </w:rPr>
        <w:t xml:space="preserve">Washington Group Short Set of Questions. (2018). </w:t>
      </w:r>
      <w:r w:rsidRPr="00CF2FD9">
        <w:rPr>
          <w:rFonts w:ascii="Gill Sans MT" w:hAnsi="Gill Sans MT"/>
          <w:szCs w:val="22"/>
        </w:rPr>
        <w:t>Retrieved from</w:t>
      </w:r>
      <w:r>
        <w:rPr>
          <w:rFonts w:ascii="Gill Sans MT" w:hAnsi="Gill Sans MT"/>
          <w:szCs w:val="22"/>
        </w:rPr>
        <w:t xml:space="preserve"> </w:t>
      </w:r>
      <w:hyperlink r:id="rId16" w:history="1">
        <w:r w:rsidRPr="00CF2FD9">
          <w:rPr>
            <w:rStyle w:val="Hyperlink"/>
            <w:rFonts w:ascii="Gill Sans MT" w:hAnsi="Gill Sans MT"/>
            <w:szCs w:val="22"/>
          </w:rPr>
          <w:t>https://static1.squarespace.com/static/57aa9cce6b8f5b8163fdc9a3/t/5adf4a62aa4a99308005755c/1524583011050/Jonason_NewTemplate_CIES2018.pdf</w:t>
        </w:r>
      </w:hyperlink>
    </w:p>
    <w:p w14:paraId="7BB979B1" w14:textId="61924CD4" w:rsidR="00CF39A6" w:rsidRPr="00E51874" w:rsidRDefault="00CF39A6" w:rsidP="00AA75E6">
      <w:pPr>
        <w:spacing w:after="160" w:line="259" w:lineRule="auto"/>
        <w:ind w:left="720" w:hanging="720"/>
        <w:rPr>
          <w:rFonts w:ascii="Gill Sans MT" w:hAnsi="Gill Sans MT"/>
          <w:szCs w:val="22"/>
        </w:rPr>
      </w:pPr>
      <w:proofErr w:type="spellStart"/>
      <w:r w:rsidRPr="00E51874">
        <w:rPr>
          <w:rFonts w:ascii="Gill Sans MT" w:hAnsi="Gill Sans MT"/>
          <w:szCs w:val="22"/>
        </w:rPr>
        <w:t>Singal</w:t>
      </w:r>
      <w:proofErr w:type="spellEnd"/>
      <w:r w:rsidRPr="00E51874">
        <w:rPr>
          <w:rFonts w:ascii="Gill Sans MT" w:hAnsi="Gill Sans MT"/>
          <w:szCs w:val="22"/>
        </w:rPr>
        <w:t xml:space="preserve">, Nidhi and Rabea Malik. “Disability data for effective policy design: reflections from the TEACH project in Pakistan.” </w:t>
      </w:r>
      <w:r w:rsidRPr="00E51874">
        <w:rPr>
          <w:rFonts w:ascii="Gill Sans MT" w:hAnsi="Gill Sans MT"/>
          <w:i/>
          <w:iCs/>
          <w:szCs w:val="22"/>
        </w:rPr>
        <w:t>Washington Group on Disability Statistics</w:t>
      </w:r>
      <w:r w:rsidRPr="00E51874">
        <w:rPr>
          <w:rFonts w:ascii="Gill Sans MT" w:hAnsi="Gill Sans MT"/>
          <w:szCs w:val="22"/>
        </w:rPr>
        <w:t xml:space="preserve">, (2018): </w:t>
      </w:r>
      <w:hyperlink r:id="rId17" w:history="1">
        <w:r w:rsidRPr="00E51874">
          <w:rPr>
            <w:rFonts w:ascii="Gill Sans MT" w:hAnsi="Gill Sans MT"/>
            <w:color w:val="0000FF" w:themeColor="hyperlink"/>
            <w:szCs w:val="22"/>
            <w:u w:val="single"/>
          </w:rPr>
          <w:t>http://www.washingtongroup-disability.com/disability-data-effective-policy-design-reflections-teach-project-pakistan/</w:t>
        </w:r>
      </w:hyperlink>
      <w:r w:rsidRPr="00E51874">
        <w:rPr>
          <w:rFonts w:ascii="Gill Sans MT" w:hAnsi="Gill Sans MT"/>
          <w:szCs w:val="22"/>
        </w:rPr>
        <w:t>.</w:t>
      </w:r>
    </w:p>
    <w:p w14:paraId="157E7630"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Skiba, Russell J., Ada B. Simmons, Shana Ritter, Ashley C. Gibb, M. </w:t>
      </w:r>
      <w:proofErr w:type="spellStart"/>
      <w:r w:rsidRPr="00E51874">
        <w:rPr>
          <w:rFonts w:ascii="Gill Sans MT" w:hAnsi="Gill Sans MT"/>
          <w:szCs w:val="22"/>
        </w:rPr>
        <w:t>Karega</w:t>
      </w:r>
      <w:proofErr w:type="spellEnd"/>
      <w:r w:rsidRPr="00E51874">
        <w:rPr>
          <w:rFonts w:ascii="Gill Sans MT" w:hAnsi="Gill Sans MT"/>
          <w:szCs w:val="22"/>
        </w:rPr>
        <w:t xml:space="preserve"> Rausch, Jason </w:t>
      </w:r>
      <w:proofErr w:type="spellStart"/>
      <w:r w:rsidRPr="00E51874">
        <w:rPr>
          <w:rFonts w:ascii="Gill Sans MT" w:hAnsi="Gill Sans MT"/>
          <w:szCs w:val="22"/>
        </w:rPr>
        <w:t>Cuadrado</w:t>
      </w:r>
      <w:proofErr w:type="spellEnd"/>
      <w:r w:rsidRPr="00E51874">
        <w:rPr>
          <w:rFonts w:ascii="Gill Sans MT" w:hAnsi="Gill Sans MT"/>
          <w:szCs w:val="22"/>
        </w:rPr>
        <w:t>, and Choong-</w:t>
      </w:r>
      <w:proofErr w:type="spellStart"/>
      <w:r w:rsidRPr="00E51874">
        <w:rPr>
          <w:rFonts w:ascii="Gill Sans MT" w:hAnsi="Gill Sans MT"/>
          <w:szCs w:val="22"/>
        </w:rPr>
        <w:t>Geun</w:t>
      </w:r>
      <w:proofErr w:type="spellEnd"/>
      <w:r w:rsidRPr="00E51874">
        <w:rPr>
          <w:rFonts w:ascii="Gill Sans MT" w:hAnsi="Gill Sans MT"/>
          <w:szCs w:val="22"/>
        </w:rPr>
        <w:t xml:space="preserve"> Chung. "Achieving equity in special education: History, status, and current challenges." </w:t>
      </w:r>
      <w:r w:rsidRPr="00E51874">
        <w:rPr>
          <w:rFonts w:ascii="Gill Sans MT" w:hAnsi="Gill Sans MT"/>
          <w:i/>
          <w:iCs/>
          <w:szCs w:val="22"/>
        </w:rPr>
        <w:t>Exceptional Children</w:t>
      </w:r>
      <w:r w:rsidRPr="00E51874">
        <w:rPr>
          <w:rFonts w:ascii="Gill Sans MT" w:hAnsi="Gill Sans MT"/>
          <w:szCs w:val="22"/>
        </w:rPr>
        <w:t xml:space="preserve"> 74, no. 3 (2008): 264-288. </w:t>
      </w:r>
    </w:p>
    <w:p w14:paraId="2F88BEB8" w14:textId="77777777" w:rsidR="00CF39A6" w:rsidRPr="00E51874" w:rsidRDefault="00CF39A6" w:rsidP="00AA75E6">
      <w:pPr>
        <w:spacing w:after="160" w:line="259" w:lineRule="auto"/>
        <w:ind w:left="720" w:hanging="720"/>
        <w:rPr>
          <w:rFonts w:ascii="Gill Sans MT" w:hAnsi="Gill Sans MT"/>
          <w:szCs w:val="22"/>
        </w:rPr>
      </w:pPr>
      <w:proofErr w:type="spellStart"/>
      <w:r w:rsidRPr="00E51874">
        <w:rPr>
          <w:rFonts w:ascii="Gill Sans MT" w:hAnsi="Gill Sans MT"/>
          <w:szCs w:val="22"/>
        </w:rPr>
        <w:t>Sprunt</w:t>
      </w:r>
      <w:proofErr w:type="spellEnd"/>
      <w:r w:rsidRPr="00E51874">
        <w:rPr>
          <w:rFonts w:ascii="Gill Sans MT" w:hAnsi="Gill Sans MT"/>
          <w:szCs w:val="22"/>
        </w:rPr>
        <w:t xml:space="preserve">, Beth, Barbara </w:t>
      </w:r>
      <w:proofErr w:type="spellStart"/>
      <w:r w:rsidRPr="00E51874">
        <w:rPr>
          <w:rFonts w:ascii="Gill Sans MT" w:hAnsi="Gill Sans MT"/>
          <w:szCs w:val="22"/>
        </w:rPr>
        <w:t>McPake</w:t>
      </w:r>
      <w:proofErr w:type="spellEnd"/>
      <w:r w:rsidRPr="00E51874">
        <w:rPr>
          <w:rFonts w:ascii="Gill Sans MT" w:hAnsi="Gill Sans MT"/>
          <w:szCs w:val="22"/>
        </w:rPr>
        <w:t xml:space="preserve">, and Manjula Marella. "The UNICEF/Washington Group Child Functioning Module—Accuracy, Inter-Rater Reliability and Cut-Off Level for Disability Disaggregation of Fiji’s Education Management Information System." </w:t>
      </w:r>
      <w:r w:rsidRPr="00E51874">
        <w:rPr>
          <w:rFonts w:ascii="Gill Sans MT" w:hAnsi="Gill Sans MT"/>
          <w:i/>
          <w:iCs/>
          <w:szCs w:val="22"/>
        </w:rPr>
        <w:t>International Journal of Environmental Research and Public Health</w:t>
      </w:r>
      <w:r w:rsidRPr="00E51874">
        <w:rPr>
          <w:rFonts w:ascii="Gill Sans MT" w:hAnsi="Gill Sans MT"/>
          <w:szCs w:val="22"/>
        </w:rPr>
        <w:t xml:space="preserve"> 16, no. 5 (2019): 806</w:t>
      </w:r>
    </w:p>
    <w:p w14:paraId="2C0963EC" w14:textId="77777777" w:rsidR="00CF39A6" w:rsidRPr="00E51874" w:rsidRDefault="00CF39A6" w:rsidP="00AA75E6">
      <w:pPr>
        <w:spacing w:after="160" w:line="259" w:lineRule="auto"/>
        <w:ind w:left="720" w:hanging="720"/>
        <w:rPr>
          <w:rFonts w:ascii="Gill Sans MT" w:hAnsi="Gill Sans MT"/>
          <w:szCs w:val="22"/>
        </w:rPr>
      </w:pPr>
      <w:proofErr w:type="spellStart"/>
      <w:r w:rsidRPr="00E51874">
        <w:rPr>
          <w:rFonts w:ascii="Gill Sans MT" w:hAnsi="Gill Sans MT"/>
          <w:szCs w:val="22"/>
        </w:rPr>
        <w:t>Sprunt</w:t>
      </w:r>
      <w:proofErr w:type="spellEnd"/>
      <w:r w:rsidRPr="00E51874">
        <w:rPr>
          <w:rFonts w:ascii="Gill Sans MT" w:hAnsi="Gill Sans MT"/>
          <w:szCs w:val="22"/>
        </w:rPr>
        <w:t xml:space="preserve">, Beth, and Manjula Marella. "Measurement accuracy: Enabling human rights for Fijian students with speech difficulties." </w:t>
      </w:r>
      <w:r w:rsidRPr="00E51874">
        <w:rPr>
          <w:rFonts w:ascii="Gill Sans MT" w:hAnsi="Gill Sans MT"/>
          <w:i/>
          <w:iCs/>
          <w:szCs w:val="22"/>
        </w:rPr>
        <w:t>International Journal of Speech-Language Pathology</w:t>
      </w:r>
      <w:r w:rsidRPr="00E51874">
        <w:rPr>
          <w:rFonts w:ascii="Gill Sans MT" w:hAnsi="Gill Sans MT"/>
          <w:szCs w:val="22"/>
        </w:rPr>
        <w:t xml:space="preserve"> 20, no. 1 (2018): 89-97. </w:t>
      </w:r>
    </w:p>
    <w:p w14:paraId="7F4B2EB8" w14:textId="77777777" w:rsidR="00CF39A6" w:rsidRPr="00E51874" w:rsidRDefault="00CF39A6" w:rsidP="00AA75E6">
      <w:pPr>
        <w:spacing w:after="160" w:line="259" w:lineRule="auto"/>
        <w:ind w:left="720" w:hanging="720"/>
        <w:rPr>
          <w:rFonts w:ascii="Gill Sans MT" w:hAnsi="Gill Sans MT"/>
          <w:szCs w:val="22"/>
        </w:rPr>
      </w:pPr>
      <w:proofErr w:type="spellStart"/>
      <w:r w:rsidRPr="00E51874">
        <w:rPr>
          <w:rFonts w:ascii="Gill Sans MT" w:hAnsi="Gill Sans MT"/>
          <w:szCs w:val="22"/>
        </w:rPr>
        <w:t>Sprunt</w:t>
      </w:r>
      <w:proofErr w:type="spellEnd"/>
      <w:r w:rsidRPr="00E51874">
        <w:rPr>
          <w:rFonts w:ascii="Gill Sans MT" w:hAnsi="Gill Sans MT"/>
          <w:szCs w:val="22"/>
        </w:rPr>
        <w:t xml:space="preserve">, Beth, </w:t>
      </w:r>
      <w:proofErr w:type="spellStart"/>
      <w:r w:rsidRPr="00E51874">
        <w:rPr>
          <w:rFonts w:ascii="Gill Sans MT" w:hAnsi="Gill Sans MT"/>
          <w:szCs w:val="22"/>
        </w:rPr>
        <w:t>Monsurul</w:t>
      </w:r>
      <w:proofErr w:type="spellEnd"/>
      <w:r w:rsidRPr="00E51874">
        <w:rPr>
          <w:rFonts w:ascii="Gill Sans MT" w:hAnsi="Gill Sans MT"/>
          <w:szCs w:val="22"/>
        </w:rPr>
        <w:t xml:space="preserve"> </w:t>
      </w:r>
      <w:proofErr w:type="spellStart"/>
      <w:r w:rsidRPr="00E51874">
        <w:rPr>
          <w:rFonts w:ascii="Gill Sans MT" w:hAnsi="Gill Sans MT"/>
          <w:szCs w:val="22"/>
        </w:rPr>
        <w:t>Hoq</w:t>
      </w:r>
      <w:proofErr w:type="spellEnd"/>
      <w:r w:rsidRPr="00E51874">
        <w:rPr>
          <w:rFonts w:ascii="Gill Sans MT" w:hAnsi="Gill Sans MT"/>
          <w:szCs w:val="22"/>
        </w:rPr>
        <w:t xml:space="preserve">, Umesh Sharma, and Manjula Marella. "Validating the UNICEF/Washington Group Child Functioning Module for Fijian schools to identify seeing, hearing and walking difficulties." </w:t>
      </w:r>
      <w:r w:rsidRPr="00E51874">
        <w:rPr>
          <w:rFonts w:ascii="Gill Sans MT" w:hAnsi="Gill Sans MT"/>
          <w:i/>
          <w:iCs/>
          <w:szCs w:val="22"/>
        </w:rPr>
        <w:t>Disability and Rehabilitation</w:t>
      </w:r>
      <w:r w:rsidRPr="00E51874">
        <w:rPr>
          <w:rFonts w:ascii="Gill Sans MT" w:hAnsi="Gill Sans MT"/>
          <w:szCs w:val="22"/>
        </w:rPr>
        <w:t xml:space="preserve"> 41, no. 2 (2019): 201-211. </w:t>
      </w:r>
    </w:p>
    <w:p w14:paraId="024C4ED2"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lastRenderedPageBreak/>
        <w:t xml:space="preserve">“The Washington Group Extended Set on Functioning.” </w:t>
      </w:r>
      <w:r w:rsidRPr="00E51874">
        <w:rPr>
          <w:rFonts w:ascii="Gill Sans MT" w:hAnsi="Gill Sans MT"/>
          <w:i/>
          <w:iCs/>
          <w:szCs w:val="22"/>
        </w:rPr>
        <w:t>Washington Group on Disability Statistics</w:t>
      </w:r>
      <w:r w:rsidRPr="00E51874">
        <w:rPr>
          <w:rFonts w:ascii="Gill Sans MT" w:hAnsi="Gill Sans MT"/>
          <w:szCs w:val="22"/>
        </w:rPr>
        <w:t xml:space="preserve">. Accessed October 25, 2019. </w:t>
      </w:r>
      <w:hyperlink r:id="rId18" w:history="1">
        <w:r w:rsidRPr="00E51874">
          <w:rPr>
            <w:rFonts w:ascii="Gill Sans MT" w:hAnsi="Gill Sans MT"/>
            <w:color w:val="0000FF" w:themeColor="hyperlink"/>
            <w:szCs w:val="22"/>
            <w:u w:val="single"/>
          </w:rPr>
          <w:t>http://www.washingtongroup-disability.com/wp-content/uploads/2016/01/WG_Extended_Question_Set_on_Functioning.pdf</w:t>
        </w:r>
      </w:hyperlink>
      <w:r w:rsidRPr="00E51874">
        <w:rPr>
          <w:rFonts w:ascii="Gill Sans MT" w:hAnsi="Gill Sans MT"/>
          <w:szCs w:val="22"/>
        </w:rPr>
        <w:t>.</w:t>
      </w:r>
    </w:p>
    <w:p w14:paraId="44787913"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“The Washington Group Short Set of Questions on Disability.” </w:t>
      </w:r>
      <w:r w:rsidRPr="00E51874">
        <w:rPr>
          <w:rFonts w:ascii="Gill Sans MT" w:hAnsi="Gill Sans MT"/>
          <w:i/>
          <w:iCs/>
          <w:szCs w:val="22"/>
        </w:rPr>
        <w:t>Washington Group on Disability Statistics</w:t>
      </w:r>
      <w:r w:rsidRPr="00E51874">
        <w:rPr>
          <w:rFonts w:ascii="Gill Sans MT" w:hAnsi="Gill Sans MT"/>
          <w:szCs w:val="22"/>
        </w:rPr>
        <w:t>. Accessed October 25, 2019. http://www.washingtongroup-disability.com/wp-content/uploads/2016/01/The-Washington-Group-Short-Set-of-Questions-on-Disability.pdf.</w:t>
      </w:r>
    </w:p>
    <w:p w14:paraId="5CC99CE1"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Todorov, Alexander, and Corinne Kirchner. "Bias in proxies' reports of disability: data from the National Health Interview Survey on disability." </w:t>
      </w:r>
      <w:r w:rsidRPr="00E51874">
        <w:rPr>
          <w:rFonts w:ascii="Gill Sans MT" w:hAnsi="Gill Sans MT"/>
          <w:i/>
          <w:iCs/>
          <w:szCs w:val="22"/>
        </w:rPr>
        <w:t>American Journal of Public Health</w:t>
      </w:r>
      <w:r w:rsidRPr="00E51874">
        <w:rPr>
          <w:rFonts w:ascii="Gill Sans MT" w:hAnsi="Gill Sans MT"/>
          <w:szCs w:val="22"/>
        </w:rPr>
        <w:t xml:space="preserve"> 90, no. 8 (2000): 1248.</w:t>
      </w:r>
    </w:p>
    <w:p w14:paraId="3D943F73"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UNESCO Institute for Statistics (UIS). "Education and disability: analysis of data from 49 countries." (2018). </w:t>
      </w:r>
    </w:p>
    <w:p w14:paraId="7B530533"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UNICEF. "Guide for including disability in education management information systems." </w:t>
      </w:r>
      <w:r w:rsidRPr="00E51874">
        <w:rPr>
          <w:rFonts w:ascii="Gill Sans MT" w:hAnsi="Gill Sans MT"/>
          <w:i/>
          <w:iCs/>
          <w:szCs w:val="22"/>
        </w:rPr>
        <w:t xml:space="preserve">Technical Guidance. New York: Education Section </w:t>
      </w:r>
      <w:proofErr w:type="spellStart"/>
      <w:r w:rsidRPr="00E51874">
        <w:rPr>
          <w:rFonts w:ascii="Gill Sans MT" w:hAnsi="Gill Sans MT"/>
          <w:i/>
          <w:iCs/>
          <w:szCs w:val="22"/>
        </w:rPr>
        <w:t>Programme</w:t>
      </w:r>
      <w:proofErr w:type="spellEnd"/>
      <w:r w:rsidRPr="00E51874">
        <w:rPr>
          <w:rFonts w:ascii="Gill Sans MT" w:hAnsi="Gill Sans MT"/>
          <w:i/>
          <w:iCs/>
          <w:szCs w:val="22"/>
        </w:rPr>
        <w:t xml:space="preserve"> Division, UNICEF</w:t>
      </w:r>
      <w:r w:rsidRPr="00E51874">
        <w:rPr>
          <w:rFonts w:ascii="Gill Sans MT" w:hAnsi="Gill Sans MT"/>
          <w:szCs w:val="22"/>
        </w:rPr>
        <w:t xml:space="preserve"> (2016). </w:t>
      </w:r>
    </w:p>
    <w:p w14:paraId="3AFB8158"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“Using the Washington Group tools for the first time.” </w:t>
      </w:r>
      <w:r w:rsidRPr="00E51874">
        <w:rPr>
          <w:rFonts w:ascii="Gill Sans MT" w:hAnsi="Gill Sans MT"/>
          <w:i/>
          <w:iCs/>
          <w:szCs w:val="22"/>
        </w:rPr>
        <w:t>Washington Group on Disability Statistics.</w:t>
      </w:r>
      <w:r w:rsidRPr="00E51874">
        <w:rPr>
          <w:rFonts w:ascii="Gill Sans MT" w:hAnsi="Gill Sans MT"/>
          <w:szCs w:val="22"/>
        </w:rPr>
        <w:t xml:space="preserve"> accessed November 15, 2019. </w:t>
      </w:r>
      <w:hyperlink r:id="rId19" w:history="1">
        <w:r w:rsidRPr="00E51874">
          <w:rPr>
            <w:rFonts w:ascii="Gill Sans MT" w:hAnsi="Gill Sans MT"/>
            <w:color w:val="0000FF" w:themeColor="hyperlink"/>
            <w:szCs w:val="22"/>
            <w:u w:val="single"/>
          </w:rPr>
          <w:t>http://www.washingtongroup-disability.com/frequently-asked-questions/using-the-wg-questions-for-the-first-time/</w:t>
        </w:r>
      </w:hyperlink>
      <w:r w:rsidRPr="00E51874">
        <w:rPr>
          <w:rFonts w:ascii="Gill Sans MT" w:hAnsi="Gill Sans MT"/>
          <w:szCs w:val="22"/>
        </w:rPr>
        <w:t xml:space="preserve">. </w:t>
      </w:r>
    </w:p>
    <w:p w14:paraId="5D9DE4B5"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Walls, Elena. “How to Note: Collecting Data on Disability in Education Programming.” USAID (2018). Accessed on December 10, 2019. https://www.edu-links.org/sites/default/files/media/file/How-To_Note_on_Collecting_Data_on_Disability_FINALv3.pdf.</w:t>
      </w:r>
    </w:p>
    <w:p w14:paraId="0D5BE87F"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“Washington Group on Disability Statistics.” </w:t>
      </w:r>
      <w:r w:rsidRPr="00E51874">
        <w:rPr>
          <w:rFonts w:ascii="Gill Sans MT" w:hAnsi="Gill Sans MT"/>
          <w:i/>
          <w:iCs/>
          <w:szCs w:val="22"/>
        </w:rPr>
        <w:t xml:space="preserve">Centers for Disease Control and Prevention. </w:t>
      </w:r>
      <w:r w:rsidRPr="00E51874">
        <w:rPr>
          <w:rFonts w:ascii="Gill Sans MT" w:hAnsi="Gill Sans MT"/>
          <w:szCs w:val="22"/>
        </w:rPr>
        <w:t xml:space="preserve">Last Modified September 13, 2016. Accessed November 10, 2019. </w:t>
      </w:r>
      <w:hyperlink r:id="rId20" w:history="1">
        <w:r w:rsidRPr="00E51874">
          <w:rPr>
            <w:rFonts w:ascii="Gill Sans MT" w:hAnsi="Gill Sans MT"/>
            <w:color w:val="0000FF" w:themeColor="hyperlink"/>
            <w:szCs w:val="22"/>
            <w:u w:val="single"/>
          </w:rPr>
          <w:t>https://www.cdc.gov/nchs/washington_group/index.htm</w:t>
        </w:r>
      </w:hyperlink>
      <w:r w:rsidRPr="00E51874">
        <w:rPr>
          <w:rFonts w:ascii="Gill Sans MT" w:hAnsi="Gill Sans MT"/>
          <w:szCs w:val="22"/>
        </w:rPr>
        <w:t>.</w:t>
      </w:r>
    </w:p>
    <w:p w14:paraId="19F30377"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“Washington Group on Disability Statistics.” </w:t>
      </w:r>
      <w:r w:rsidRPr="00E51874">
        <w:rPr>
          <w:rFonts w:ascii="Gill Sans MT" w:hAnsi="Gill Sans MT"/>
          <w:i/>
          <w:iCs/>
          <w:szCs w:val="22"/>
        </w:rPr>
        <w:t>Washington Group on Disability Statistics.</w:t>
      </w:r>
      <w:r w:rsidRPr="00E51874">
        <w:rPr>
          <w:rFonts w:ascii="Gill Sans MT" w:hAnsi="Gill Sans MT"/>
          <w:szCs w:val="22"/>
        </w:rPr>
        <w:t xml:space="preserve"> Accessed October 25, 2019. </w:t>
      </w:r>
      <w:hyperlink r:id="rId21" w:history="1">
        <w:r w:rsidRPr="00E51874">
          <w:rPr>
            <w:rFonts w:ascii="Gill Sans MT" w:hAnsi="Gill Sans MT"/>
            <w:color w:val="0000FF" w:themeColor="hyperlink"/>
            <w:szCs w:val="22"/>
            <w:u w:val="single"/>
          </w:rPr>
          <w:t>http://www.washingtongroup-disability.com</w:t>
        </w:r>
      </w:hyperlink>
      <w:r w:rsidRPr="00E51874">
        <w:rPr>
          <w:rFonts w:ascii="Gill Sans MT" w:hAnsi="Gill Sans MT"/>
          <w:szCs w:val="22"/>
        </w:rPr>
        <w:t>.</w:t>
      </w:r>
    </w:p>
    <w:p w14:paraId="1AD8AFF8" w14:textId="77777777" w:rsidR="00CF39A6" w:rsidRPr="00E51874" w:rsidRDefault="00CF39A6" w:rsidP="00AA75E6">
      <w:pPr>
        <w:spacing w:after="160" w:line="259" w:lineRule="auto"/>
        <w:ind w:left="720" w:hanging="720"/>
        <w:rPr>
          <w:rFonts w:ascii="Gill Sans MT" w:hAnsi="Gill Sans MT"/>
          <w:color w:val="0000FF" w:themeColor="hyperlink"/>
          <w:szCs w:val="22"/>
          <w:u w:val="single"/>
        </w:rPr>
      </w:pPr>
      <w:r w:rsidRPr="00E51874">
        <w:rPr>
          <w:rFonts w:ascii="Gill Sans MT" w:hAnsi="Gill Sans MT"/>
          <w:szCs w:val="22"/>
        </w:rPr>
        <w:t xml:space="preserve">“WG Document #1 – Data Collection Tools Developed by the Washington Group on Disability Statistics.” </w:t>
      </w:r>
      <w:r w:rsidRPr="00E51874">
        <w:rPr>
          <w:rFonts w:ascii="Gill Sans MT" w:hAnsi="Gill Sans MT"/>
          <w:i/>
          <w:iCs/>
          <w:szCs w:val="22"/>
        </w:rPr>
        <w:t>Washington Group on Disability Statistics.</w:t>
      </w:r>
      <w:r w:rsidRPr="00E51874">
        <w:rPr>
          <w:rFonts w:ascii="Gill Sans MT" w:hAnsi="Gill Sans MT"/>
          <w:szCs w:val="22"/>
        </w:rPr>
        <w:t xml:space="preserve"> Accessed November 9, 2019. </w:t>
      </w:r>
      <w:hyperlink r:id="rId22" w:history="1">
        <w:r w:rsidRPr="00E51874">
          <w:rPr>
            <w:rFonts w:ascii="Gill Sans MT" w:hAnsi="Gill Sans MT"/>
            <w:color w:val="0000FF" w:themeColor="hyperlink"/>
            <w:szCs w:val="22"/>
            <w:u w:val="single"/>
          </w:rPr>
          <w:t>http://www.washingtongroup-disability.com/wp-content/uploads/2016/12/WG-Document-1-Data-Collection-Tools-Developed-by-the-Washington-Group.pdf</w:t>
        </w:r>
      </w:hyperlink>
    </w:p>
    <w:p w14:paraId="05E3785E" w14:textId="77777777" w:rsidR="00CF39A6" w:rsidRPr="00E51874" w:rsidRDefault="00CF39A6" w:rsidP="00AA75E6">
      <w:pPr>
        <w:spacing w:after="160" w:line="259" w:lineRule="auto"/>
        <w:ind w:left="720" w:hanging="720"/>
        <w:rPr>
          <w:rFonts w:ascii="Gill Sans MT" w:hAnsi="Gill Sans MT"/>
          <w:szCs w:val="22"/>
        </w:rPr>
      </w:pPr>
      <w:bookmarkStart w:id="6" w:name="_Hlk26886407"/>
      <w:r w:rsidRPr="00E51874">
        <w:rPr>
          <w:rFonts w:ascii="Gill Sans MT" w:hAnsi="Gill Sans MT"/>
          <w:szCs w:val="22"/>
        </w:rPr>
        <w:t xml:space="preserve">“WG Document #2 – The Washington Group Short Set on Functioning.” </w:t>
      </w:r>
      <w:r w:rsidRPr="00E51874">
        <w:rPr>
          <w:rFonts w:ascii="Gill Sans MT" w:hAnsi="Gill Sans MT"/>
          <w:i/>
          <w:iCs/>
          <w:szCs w:val="22"/>
        </w:rPr>
        <w:t>Washington Group on Disability Statistics.</w:t>
      </w:r>
      <w:r w:rsidRPr="00E51874">
        <w:rPr>
          <w:rFonts w:ascii="Gill Sans MT" w:hAnsi="Gill Sans MT"/>
          <w:szCs w:val="22"/>
        </w:rPr>
        <w:t xml:space="preserve"> Accessed November 9, 2019. http://www.washingtongroup-disability.com/wp-content/uploads/2016/12/WG-Document-2-The-Washington-Group-Short-Set-on-Functioning.pdf.</w:t>
      </w:r>
      <w:bookmarkEnd w:id="6"/>
      <w:r w:rsidRPr="00E51874">
        <w:rPr>
          <w:rFonts w:ascii="Gill Sans MT" w:hAnsi="Gill Sans MT"/>
          <w:szCs w:val="22"/>
        </w:rPr>
        <w:t xml:space="preserve">World Health Organization. </w:t>
      </w:r>
    </w:p>
    <w:p w14:paraId="028D5544" w14:textId="77777777" w:rsidR="00CF39A6" w:rsidRPr="00E51874" w:rsidRDefault="00CF39A6" w:rsidP="00AA75E6">
      <w:pPr>
        <w:spacing w:after="160" w:line="259" w:lineRule="auto"/>
        <w:ind w:left="720" w:hanging="720"/>
        <w:rPr>
          <w:rFonts w:ascii="Gill Sans MT" w:hAnsi="Gill Sans MT"/>
          <w:szCs w:val="22"/>
        </w:rPr>
      </w:pPr>
      <w:r w:rsidRPr="00E51874">
        <w:rPr>
          <w:rFonts w:ascii="Gill Sans MT" w:hAnsi="Gill Sans MT"/>
          <w:szCs w:val="22"/>
        </w:rPr>
        <w:t xml:space="preserve">World Report on Disability 2011. </w:t>
      </w:r>
      <w:r w:rsidRPr="00E51874">
        <w:rPr>
          <w:rFonts w:ascii="Gill Sans MT" w:hAnsi="Gill Sans MT"/>
          <w:i/>
          <w:iCs/>
          <w:szCs w:val="22"/>
        </w:rPr>
        <w:t>World Health Organization</w:t>
      </w:r>
      <w:r w:rsidRPr="00E51874">
        <w:rPr>
          <w:rFonts w:ascii="Gill Sans MT" w:hAnsi="Gill Sans MT"/>
          <w:szCs w:val="22"/>
        </w:rPr>
        <w:t xml:space="preserve">, 2011. </w:t>
      </w:r>
    </w:p>
    <w:p w14:paraId="030CBE24" w14:textId="77777777" w:rsidR="00CF39A6" w:rsidRPr="00E51874" w:rsidRDefault="00CF39A6" w:rsidP="00CF39A6">
      <w:pPr>
        <w:spacing w:after="160" w:line="259" w:lineRule="auto"/>
        <w:jc w:val="both"/>
        <w:rPr>
          <w:rFonts w:ascii="Gill Sans MT" w:hAnsi="Gill Sans MT"/>
          <w:szCs w:val="22"/>
        </w:rPr>
      </w:pPr>
    </w:p>
    <w:p w14:paraId="1AE7138B" w14:textId="77777777" w:rsidR="00CF39A6" w:rsidRPr="00E51874" w:rsidRDefault="00CF39A6" w:rsidP="00CF39A6">
      <w:pPr>
        <w:spacing w:after="160" w:line="259" w:lineRule="auto"/>
        <w:jc w:val="both"/>
        <w:rPr>
          <w:rFonts w:ascii="Gill Sans MT" w:hAnsi="Gill Sans MT"/>
          <w:szCs w:val="22"/>
        </w:rPr>
      </w:pPr>
    </w:p>
    <w:p w14:paraId="2DE58945" w14:textId="77777777" w:rsidR="00CF39A6" w:rsidRPr="00E51874" w:rsidRDefault="00CF39A6" w:rsidP="00CF39A6">
      <w:pPr>
        <w:spacing w:after="160" w:line="259" w:lineRule="auto"/>
        <w:jc w:val="both"/>
        <w:rPr>
          <w:rFonts w:ascii="Gill Sans MT" w:hAnsi="Gill Sans MT"/>
          <w:szCs w:val="22"/>
        </w:rPr>
      </w:pPr>
    </w:p>
    <w:p w14:paraId="59CFDCBA" w14:textId="77777777" w:rsidR="00CF39A6" w:rsidRPr="00FF74CD" w:rsidRDefault="00CF39A6" w:rsidP="00CF39A6">
      <w:pPr>
        <w:jc w:val="both"/>
        <w:rPr>
          <w:rFonts w:cs="Arial"/>
          <w:sz w:val="22"/>
          <w:szCs w:val="22"/>
        </w:rPr>
      </w:pPr>
    </w:p>
    <w:p w14:paraId="2CE49A64" w14:textId="77777777" w:rsidR="00CF39A6" w:rsidRDefault="00CF39A6">
      <w:pPr>
        <w:rPr>
          <w:rFonts w:ascii="Gill Sans MT" w:hAnsi="Gill Sans MT"/>
          <w:b/>
          <w:caps/>
          <w:color w:val="002A6C"/>
          <w:sz w:val="28"/>
          <w:szCs w:val="28"/>
        </w:rPr>
      </w:pPr>
    </w:p>
    <w:sectPr w:rsidR="00CF39A6" w:rsidSect="00A760E4">
      <w:headerReference w:type="default" r:id="rId23"/>
      <w:footerReference w:type="default" r:id="rId24"/>
      <w:headerReference w:type="first" r:id="rId25"/>
      <w:pgSz w:w="12240" w:h="15840" w:code="1"/>
      <w:pgMar w:top="1440" w:right="1440" w:bottom="1440" w:left="1440" w:header="720" w:footer="85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3280F" w14:textId="77777777" w:rsidR="004B4956" w:rsidRDefault="004B4956" w:rsidP="00EA50C2">
      <w:r>
        <w:separator/>
      </w:r>
    </w:p>
  </w:endnote>
  <w:endnote w:type="continuationSeparator" w:id="0">
    <w:p w14:paraId="66FE8CFB" w14:textId="77777777" w:rsidR="004B4956" w:rsidRDefault="004B4956" w:rsidP="00EA5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5B98A" w14:textId="77777777" w:rsidR="00526C9A" w:rsidRDefault="00526C9A" w:rsidP="00090B4C">
    <w:pPr>
      <w:pStyle w:val="USAIDLargeSubhead-Arial14pt"/>
      <w:rPr>
        <w:color w:val="002A6C"/>
      </w:rPr>
    </w:pPr>
    <w:r w:rsidRPr="001C7A8B">
      <w:rPr>
        <w:rFonts w:cs="Arial"/>
        <w:sz w:val="18"/>
        <w:szCs w:val="18"/>
      </w:rPr>
      <w:tab/>
    </w:r>
  </w:p>
  <w:p w14:paraId="3EA5B98B" w14:textId="6252DF10" w:rsidR="00526C9A" w:rsidRPr="00A760E4" w:rsidRDefault="00CF39A6" w:rsidP="00090B4C">
    <w:pPr>
      <w:tabs>
        <w:tab w:val="left" w:pos="720"/>
      </w:tabs>
      <w:jc w:val="right"/>
      <w:rPr>
        <w:rFonts w:ascii="Gill Sans MT" w:hAnsi="Gill Sans MT" w:cs="Arial"/>
        <w:sz w:val="18"/>
        <w:szCs w:val="18"/>
      </w:rPr>
    </w:pPr>
    <w:r>
      <w:rPr>
        <w:rFonts w:ascii="Gill Sans MT" w:hAnsi="Gill Sans MT" w:cs="Arial"/>
        <w:sz w:val="18"/>
        <w:szCs w:val="18"/>
      </w:rPr>
      <w:t xml:space="preserve">USAID Soma </w:t>
    </w:r>
    <w:proofErr w:type="spellStart"/>
    <w:r>
      <w:rPr>
        <w:rFonts w:ascii="Gill Sans MT" w:hAnsi="Gill Sans MT" w:cs="Arial"/>
        <w:sz w:val="18"/>
        <w:szCs w:val="18"/>
      </w:rPr>
      <w:t>Umenye</w:t>
    </w:r>
    <w:proofErr w:type="spellEnd"/>
    <w:r w:rsidR="00526C9A" w:rsidRPr="00A760E4">
      <w:rPr>
        <w:rFonts w:ascii="Gill Sans MT" w:hAnsi="Gill Sans MT" w:cs="Arial"/>
        <w:sz w:val="18"/>
        <w:szCs w:val="18"/>
      </w:rPr>
      <w:t xml:space="preserve"> </w:t>
    </w:r>
    <w:r w:rsidR="00127206" w:rsidRPr="00A760E4">
      <w:rPr>
        <w:rFonts w:ascii="Gill Sans MT" w:hAnsi="Gill Sans MT" w:cs="Arial"/>
        <w:sz w:val="18"/>
        <w:szCs w:val="18"/>
      </w:rPr>
      <w:fldChar w:fldCharType="begin"/>
    </w:r>
    <w:r w:rsidR="00526C9A" w:rsidRPr="00A760E4">
      <w:rPr>
        <w:rFonts w:ascii="Gill Sans MT" w:hAnsi="Gill Sans MT" w:cs="Arial"/>
        <w:sz w:val="18"/>
        <w:szCs w:val="18"/>
      </w:rPr>
      <w:instrText xml:space="preserve"> PAGE   \* MERGEFORMAT </w:instrText>
    </w:r>
    <w:r w:rsidR="00127206" w:rsidRPr="00A760E4">
      <w:rPr>
        <w:rFonts w:ascii="Gill Sans MT" w:hAnsi="Gill Sans MT" w:cs="Arial"/>
        <w:sz w:val="18"/>
        <w:szCs w:val="18"/>
      </w:rPr>
      <w:fldChar w:fldCharType="separate"/>
    </w:r>
    <w:r w:rsidR="005C4187">
      <w:rPr>
        <w:rFonts w:ascii="Gill Sans MT" w:hAnsi="Gill Sans MT" w:cs="Arial"/>
        <w:noProof/>
        <w:sz w:val="18"/>
        <w:szCs w:val="18"/>
      </w:rPr>
      <w:t>5</w:t>
    </w:r>
    <w:r w:rsidR="00127206" w:rsidRPr="00A760E4">
      <w:rPr>
        <w:rFonts w:ascii="Gill Sans MT" w:hAnsi="Gill Sans MT" w:cs="Arial"/>
        <w:sz w:val="18"/>
        <w:szCs w:val="18"/>
      </w:rPr>
      <w:fldChar w:fldCharType="end"/>
    </w:r>
  </w:p>
  <w:p w14:paraId="3EA5B98C" w14:textId="77777777" w:rsidR="00526C9A" w:rsidRPr="00410846" w:rsidRDefault="00526C9A" w:rsidP="00090B4C">
    <w:pPr>
      <w:tabs>
        <w:tab w:val="left" w:pos="720"/>
      </w:tabs>
      <w:jc w:val="right"/>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FA494" w14:textId="77777777" w:rsidR="004B4956" w:rsidRDefault="004B4956" w:rsidP="00EA50C2">
      <w:r>
        <w:separator/>
      </w:r>
    </w:p>
  </w:footnote>
  <w:footnote w:type="continuationSeparator" w:id="0">
    <w:p w14:paraId="4496518E" w14:textId="77777777" w:rsidR="004B4956" w:rsidRDefault="004B4956" w:rsidP="00EA50C2">
      <w:r>
        <w:continuationSeparator/>
      </w:r>
    </w:p>
  </w:footnote>
  <w:footnote w:id="1">
    <w:p w14:paraId="58DB642F" w14:textId="77777777" w:rsidR="00FB6A17" w:rsidRPr="00FB6A17" w:rsidRDefault="00FB6A17" w:rsidP="00FB6A17">
      <w:pPr>
        <w:rPr>
          <w:rFonts w:ascii="Gill Sans MT" w:hAnsi="Gill Sans MT"/>
          <w:sz w:val="20"/>
          <w:szCs w:val="20"/>
        </w:rPr>
      </w:pPr>
      <w:r w:rsidRPr="00FB6A17">
        <w:rPr>
          <w:rStyle w:val="FootnoteReference"/>
        </w:rPr>
        <w:footnoteRef/>
      </w:r>
      <w:r w:rsidRPr="00FB6A17">
        <w:rPr>
          <w:rFonts w:ascii="Gill Sans MT" w:hAnsi="Gill Sans MT"/>
          <w:sz w:val="20"/>
          <w:szCs w:val="20"/>
        </w:rPr>
        <w:t xml:space="preserve"> Michael Palmer and David Harley, </w:t>
      </w:r>
      <w:r w:rsidRPr="00FB6A17">
        <w:rPr>
          <w:rFonts w:ascii="Gill Sans MT" w:hAnsi="Gill Sans MT"/>
          <w:i/>
          <w:iCs/>
          <w:sz w:val="20"/>
          <w:szCs w:val="20"/>
        </w:rPr>
        <w:t>Models and measurement in disability: an international review</w:t>
      </w:r>
      <w:r w:rsidRPr="00FB6A17">
        <w:rPr>
          <w:rFonts w:ascii="Gill Sans MT" w:hAnsi="Gill Sans MT"/>
          <w:sz w:val="20"/>
          <w:szCs w:val="20"/>
        </w:rPr>
        <w:t xml:space="preserve"> (Health Policy and Planning, 2011), 357-364.</w:t>
      </w:r>
    </w:p>
  </w:footnote>
  <w:footnote w:id="2">
    <w:p w14:paraId="739F3889" w14:textId="77777777" w:rsidR="00FB6A17" w:rsidRPr="00FB6A17" w:rsidRDefault="00FB6A17" w:rsidP="00FB6A17">
      <w:pPr>
        <w:pStyle w:val="FootnoteText"/>
      </w:pPr>
      <w:r w:rsidRPr="00FB6A17">
        <w:rPr>
          <w:rStyle w:val="FootnoteReference"/>
        </w:rPr>
        <w:footnoteRef/>
      </w:r>
      <w:r w:rsidRPr="00FB6A17">
        <w:t xml:space="preserve"> Centers for Disease Control and Prevention, </w:t>
      </w:r>
      <w:r w:rsidRPr="00FB6A17">
        <w:rPr>
          <w:i/>
          <w:iCs/>
        </w:rPr>
        <w:t>Washington Group on Disability Statistics</w:t>
      </w:r>
      <w:r w:rsidRPr="00FB6A17">
        <w:t xml:space="preserve"> </w:t>
      </w:r>
      <w:hyperlink r:id="rId1" w:history="1">
        <w:r w:rsidRPr="00FB6A17">
          <w:rPr>
            <w:rStyle w:val="Hyperlink"/>
          </w:rPr>
          <w:t>https://www.cdc.gov/nchs/washington_group/index.htm</w:t>
        </w:r>
      </w:hyperlink>
      <w:r w:rsidRPr="00FB6A17">
        <w:t>.</w:t>
      </w:r>
    </w:p>
  </w:footnote>
  <w:footnote w:id="3">
    <w:p w14:paraId="3E48DB54" w14:textId="77777777" w:rsidR="00FB6A17" w:rsidRPr="00FB6A17" w:rsidRDefault="00FB6A17" w:rsidP="00FB6A17">
      <w:pPr>
        <w:pStyle w:val="FootnoteText"/>
      </w:pPr>
      <w:r w:rsidRPr="00FB6A17">
        <w:rPr>
          <w:rStyle w:val="FootnoteReference"/>
        </w:rPr>
        <w:footnoteRef/>
      </w:r>
      <w:r w:rsidRPr="00FB6A17">
        <w:t xml:space="preserve"> Washington Group on Disability Statistics, </w:t>
      </w:r>
      <w:r w:rsidRPr="00FB6A17">
        <w:rPr>
          <w:i/>
          <w:iCs/>
        </w:rPr>
        <w:t>Washington Group on Disability Statistics</w:t>
      </w:r>
      <w:r w:rsidRPr="00FB6A17">
        <w:t xml:space="preserve">, </w:t>
      </w:r>
      <w:hyperlink r:id="rId2" w:history="1">
        <w:r w:rsidRPr="00FB6A17">
          <w:rPr>
            <w:rStyle w:val="Hyperlink"/>
          </w:rPr>
          <w:t>http://www.washingtongroup-disability.com</w:t>
        </w:r>
      </w:hyperlink>
      <w:r w:rsidRPr="00FB6A17">
        <w:t>.</w:t>
      </w:r>
    </w:p>
  </w:footnote>
  <w:footnote w:id="4">
    <w:p w14:paraId="0C12ED3A" w14:textId="77777777" w:rsidR="00FB6A17" w:rsidRPr="00FB6A17" w:rsidRDefault="00FB6A17" w:rsidP="00FB6A17">
      <w:pPr>
        <w:pStyle w:val="FootnoteText"/>
      </w:pPr>
      <w:r w:rsidRPr="00FB6A17">
        <w:rPr>
          <w:rStyle w:val="FootnoteReference"/>
        </w:rPr>
        <w:footnoteRef/>
      </w:r>
      <w:r w:rsidRPr="00FB6A17">
        <w:t xml:space="preserve"> Jennifer H. </w:t>
      </w:r>
      <w:proofErr w:type="spellStart"/>
      <w:r w:rsidRPr="00FB6A17">
        <w:t>Madans</w:t>
      </w:r>
      <w:proofErr w:type="spellEnd"/>
      <w:r w:rsidRPr="00FB6A17">
        <w:t xml:space="preserve"> and Mitchell Loeb, </w:t>
      </w:r>
      <w:r w:rsidRPr="00FB6A17">
        <w:rPr>
          <w:i/>
          <w:iCs/>
        </w:rPr>
        <w:t>Methods to improve international comparability of census and survey measures of disability</w:t>
      </w:r>
      <w:r w:rsidRPr="00FB6A17">
        <w:t xml:space="preserve"> (Disability and Rehabilitation, 2013), 1070-1073.</w:t>
      </w:r>
    </w:p>
  </w:footnote>
  <w:footnote w:id="5">
    <w:p w14:paraId="4D237707" w14:textId="77777777" w:rsidR="00FB6A17" w:rsidRPr="00B83F6E" w:rsidRDefault="00FB6A17" w:rsidP="00FB6A17">
      <w:pPr>
        <w:rPr>
          <w:rFonts w:cstheme="minorHAnsi"/>
          <w:sz w:val="20"/>
          <w:szCs w:val="20"/>
        </w:rPr>
      </w:pPr>
      <w:r w:rsidRPr="00FB6A17">
        <w:rPr>
          <w:rStyle w:val="FootnoteReference"/>
        </w:rPr>
        <w:footnoteRef/>
      </w:r>
      <w:r w:rsidRPr="00FB6A17">
        <w:rPr>
          <w:rFonts w:ascii="Gill Sans MT" w:hAnsi="Gill Sans MT"/>
          <w:sz w:val="20"/>
          <w:szCs w:val="20"/>
        </w:rPr>
        <w:t>Jennifer H</w:t>
      </w:r>
      <w:r w:rsidRPr="00FB6A17">
        <w:rPr>
          <w:rFonts w:ascii="Gill Sans MT" w:hAnsi="Gill Sans MT" w:cstheme="minorHAnsi"/>
          <w:sz w:val="20"/>
          <w:szCs w:val="20"/>
        </w:rPr>
        <w:t xml:space="preserve">. </w:t>
      </w:r>
      <w:proofErr w:type="spellStart"/>
      <w:r w:rsidRPr="00FB6A17">
        <w:rPr>
          <w:rFonts w:ascii="Gill Sans MT" w:hAnsi="Gill Sans MT" w:cstheme="minorHAnsi"/>
          <w:sz w:val="20"/>
          <w:szCs w:val="20"/>
        </w:rPr>
        <w:t>Madans</w:t>
      </w:r>
      <w:proofErr w:type="spellEnd"/>
      <w:r w:rsidRPr="00FB6A17">
        <w:rPr>
          <w:rFonts w:ascii="Gill Sans MT" w:hAnsi="Gill Sans MT" w:cstheme="minorHAnsi"/>
          <w:sz w:val="20"/>
          <w:szCs w:val="20"/>
        </w:rPr>
        <w:t xml:space="preserve">, Mitchell E. Loeb, and Barbara M. Altman, </w:t>
      </w:r>
      <w:proofErr w:type="gramStart"/>
      <w:r w:rsidRPr="00FB6A17">
        <w:rPr>
          <w:rFonts w:ascii="Gill Sans MT" w:hAnsi="Gill Sans MT" w:cstheme="minorHAnsi"/>
          <w:i/>
          <w:iCs/>
          <w:sz w:val="20"/>
          <w:szCs w:val="20"/>
        </w:rPr>
        <w:t>Measuring</w:t>
      </w:r>
      <w:proofErr w:type="gramEnd"/>
      <w:r w:rsidRPr="00FB6A17">
        <w:rPr>
          <w:rFonts w:ascii="Gill Sans MT" w:hAnsi="Gill Sans MT" w:cstheme="minorHAnsi"/>
          <w:i/>
          <w:iCs/>
          <w:sz w:val="20"/>
          <w:szCs w:val="20"/>
        </w:rPr>
        <w:t xml:space="preserve"> disability and monitoring the UN Convention on the Rights of Persons with Disabilities: the work of the Washington Group on Disability Statistics</w:t>
      </w:r>
      <w:r w:rsidRPr="00FB6A17">
        <w:rPr>
          <w:rFonts w:ascii="Gill Sans MT" w:hAnsi="Gill Sans MT" w:cstheme="minorHAnsi"/>
          <w:sz w:val="20"/>
          <w:szCs w:val="20"/>
        </w:rPr>
        <w:t xml:space="preserve"> (BMC Public Health, 2011).</w:t>
      </w:r>
    </w:p>
  </w:footnote>
  <w:footnote w:id="6">
    <w:p w14:paraId="649A20C8" w14:textId="77777777" w:rsidR="00FB6A17" w:rsidRPr="00FB6A17" w:rsidRDefault="00FB6A17" w:rsidP="00FB6A17">
      <w:pPr>
        <w:rPr>
          <w:rFonts w:ascii="Gill Sans MT" w:hAnsi="Gill Sans MT" w:cstheme="minorHAnsi"/>
          <w:sz w:val="20"/>
          <w:szCs w:val="20"/>
        </w:rPr>
      </w:pPr>
      <w:r w:rsidRPr="00FB6A17">
        <w:rPr>
          <w:rStyle w:val="FootnoteReference"/>
          <w:rFonts w:cstheme="minorHAnsi"/>
        </w:rPr>
        <w:footnoteRef/>
      </w:r>
      <w:r w:rsidRPr="00FB6A17">
        <w:rPr>
          <w:rFonts w:ascii="Gill Sans MT" w:hAnsi="Gill Sans MT" w:cstheme="minorHAnsi"/>
          <w:sz w:val="20"/>
          <w:szCs w:val="20"/>
        </w:rPr>
        <w:t xml:space="preserve"> Jennifer H. </w:t>
      </w:r>
      <w:proofErr w:type="spellStart"/>
      <w:r w:rsidRPr="00FB6A17">
        <w:rPr>
          <w:rFonts w:ascii="Gill Sans MT" w:hAnsi="Gill Sans MT" w:cstheme="minorHAnsi"/>
          <w:sz w:val="20"/>
          <w:szCs w:val="20"/>
        </w:rPr>
        <w:t>Madans</w:t>
      </w:r>
      <w:proofErr w:type="spellEnd"/>
      <w:r w:rsidRPr="00FB6A17">
        <w:rPr>
          <w:rFonts w:ascii="Gill Sans MT" w:hAnsi="Gill Sans MT" w:cstheme="minorHAnsi"/>
          <w:sz w:val="20"/>
          <w:szCs w:val="20"/>
        </w:rPr>
        <w:t xml:space="preserve">, et al., </w:t>
      </w:r>
      <w:r w:rsidRPr="00FB6A17">
        <w:rPr>
          <w:rFonts w:ascii="Gill Sans MT" w:hAnsi="Gill Sans MT" w:cstheme="minorHAnsi"/>
          <w:i/>
          <w:iCs/>
          <w:sz w:val="20"/>
          <w:szCs w:val="20"/>
        </w:rPr>
        <w:t>Washington Group Position Paper Proposed Purpose of an Internationally Comparative General Disability Measure</w:t>
      </w:r>
      <w:r w:rsidRPr="00FB6A17">
        <w:rPr>
          <w:rFonts w:ascii="Gill Sans MT" w:hAnsi="Gill Sans MT" w:cstheme="minorHAnsi"/>
          <w:sz w:val="20"/>
          <w:szCs w:val="20"/>
        </w:rPr>
        <w:t xml:space="preserve"> (2004), http://www.washingtongroup-disability.com/wp-content/uploads/2016/01/WG_purpose_paper.pdf.</w:t>
      </w:r>
    </w:p>
  </w:footnote>
  <w:footnote w:id="7">
    <w:p w14:paraId="6E8144BA" w14:textId="77777777" w:rsidR="00FB6A17" w:rsidRPr="00FB6A17" w:rsidRDefault="00FB6A17" w:rsidP="00FB6A17">
      <w:pPr>
        <w:pStyle w:val="FootnoteText"/>
        <w:rPr>
          <w:rFonts w:cstheme="minorHAnsi"/>
        </w:rPr>
      </w:pPr>
      <w:r w:rsidRPr="00FB6A17">
        <w:rPr>
          <w:rStyle w:val="FootnoteReference"/>
          <w:rFonts w:cstheme="minorHAnsi"/>
        </w:rPr>
        <w:footnoteRef/>
      </w:r>
      <w:r w:rsidRPr="00FB6A17">
        <w:rPr>
          <w:rFonts w:cstheme="minorHAnsi"/>
        </w:rPr>
        <w:t xml:space="preserve"> </w:t>
      </w:r>
      <w:r w:rsidRPr="00FB6A17">
        <w:rPr>
          <w:rFonts w:cstheme="minorHAnsi"/>
          <w:i/>
          <w:iCs/>
        </w:rPr>
        <w:t>The Washington Group Short Set of Questions on Disability</w:t>
      </w:r>
      <w:r w:rsidRPr="00FB6A17">
        <w:rPr>
          <w:rFonts w:cstheme="minorHAnsi"/>
        </w:rPr>
        <w:t xml:space="preserve"> (Washington Group on Disability Statistics). http://www.washingtongroup-disability.com/wp-content/uploads/2016/01/The-Washington-Group-Short-Set-of-Questions-on-Disability.pdf.</w:t>
      </w:r>
    </w:p>
  </w:footnote>
  <w:footnote w:id="8">
    <w:p w14:paraId="7036878F" w14:textId="77777777" w:rsidR="00FB6A17" w:rsidRPr="00FB6A17" w:rsidRDefault="00FB6A17" w:rsidP="00FB6A17">
      <w:pPr>
        <w:rPr>
          <w:rFonts w:ascii="Gill Sans MT" w:hAnsi="Gill Sans MT" w:cstheme="minorHAnsi"/>
          <w:sz w:val="20"/>
          <w:szCs w:val="20"/>
        </w:rPr>
      </w:pPr>
      <w:r w:rsidRPr="00FB6A17">
        <w:rPr>
          <w:rStyle w:val="FootnoteReference"/>
          <w:rFonts w:cstheme="minorHAnsi"/>
        </w:rPr>
        <w:footnoteRef/>
      </w:r>
      <w:r w:rsidRPr="00FB6A17">
        <w:rPr>
          <w:rFonts w:ascii="Gill Sans MT" w:hAnsi="Gill Sans MT" w:cstheme="minorHAnsi"/>
          <w:sz w:val="20"/>
          <w:szCs w:val="20"/>
        </w:rPr>
        <w:t xml:space="preserve"> </w:t>
      </w:r>
      <w:r w:rsidRPr="00FB6A17">
        <w:rPr>
          <w:rFonts w:ascii="Gill Sans MT" w:hAnsi="Gill Sans MT" w:cstheme="minorHAnsi"/>
          <w:i/>
          <w:iCs/>
          <w:sz w:val="20"/>
          <w:szCs w:val="20"/>
        </w:rPr>
        <w:t>The Washington Group Extended Set on Functioning</w:t>
      </w:r>
      <w:r w:rsidRPr="00FB6A17">
        <w:rPr>
          <w:rFonts w:ascii="Gill Sans MT" w:hAnsi="Gill Sans MT" w:cstheme="minorHAnsi"/>
          <w:sz w:val="20"/>
          <w:szCs w:val="20"/>
        </w:rPr>
        <w:t xml:space="preserve"> (Washington Group on Disability Statistics). </w:t>
      </w:r>
      <w:hyperlink r:id="rId3" w:history="1">
        <w:r w:rsidRPr="00FB6A17">
          <w:rPr>
            <w:rStyle w:val="Hyperlink"/>
            <w:rFonts w:ascii="Gill Sans MT" w:hAnsi="Gill Sans MT" w:cstheme="minorHAnsi"/>
            <w:sz w:val="20"/>
            <w:szCs w:val="20"/>
          </w:rPr>
          <w:t>http://www.washingtongroup-disability.com/wp-content/uploads/2016/01/WG_Extended_Question_Set_on_Functioning.pdf</w:t>
        </w:r>
      </w:hyperlink>
      <w:r w:rsidRPr="00FB6A17">
        <w:rPr>
          <w:rFonts w:ascii="Gill Sans MT" w:hAnsi="Gill Sans MT" w:cstheme="minorHAnsi"/>
          <w:sz w:val="20"/>
          <w:szCs w:val="20"/>
        </w:rPr>
        <w:t>.</w:t>
      </w:r>
    </w:p>
  </w:footnote>
  <w:footnote w:id="9">
    <w:p w14:paraId="76FB59AE" w14:textId="77777777" w:rsidR="00FB6A17" w:rsidRPr="00FB6A17" w:rsidRDefault="00FB6A17" w:rsidP="00FB6A17">
      <w:pPr>
        <w:pStyle w:val="FootnoteText"/>
        <w:rPr>
          <w:rFonts w:cstheme="minorHAnsi"/>
        </w:rPr>
      </w:pPr>
      <w:r w:rsidRPr="00FB6A17">
        <w:rPr>
          <w:rStyle w:val="FootnoteReference"/>
          <w:rFonts w:cstheme="minorHAnsi"/>
        </w:rPr>
        <w:footnoteRef/>
      </w:r>
      <w:r w:rsidRPr="00FB6A17">
        <w:rPr>
          <w:rFonts w:cstheme="minorHAnsi"/>
        </w:rPr>
        <w:t xml:space="preserve"> </w:t>
      </w:r>
      <w:r w:rsidRPr="00FB6A17">
        <w:rPr>
          <w:rFonts w:cstheme="minorHAnsi"/>
          <w:i/>
          <w:iCs/>
        </w:rPr>
        <w:t>WG Document #1 –Data Collection Tools Developed by the Washington Group on Disability Statistics</w:t>
      </w:r>
      <w:r w:rsidRPr="00FB6A17">
        <w:rPr>
          <w:rFonts w:cstheme="minorHAnsi"/>
        </w:rPr>
        <w:t xml:space="preserve"> (</w:t>
      </w:r>
      <w:r w:rsidRPr="00FB6A17">
        <w:rPr>
          <w:rFonts w:cstheme="minorHAnsi"/>
          <w:i/>
          <w:iCs/>
        </w:rPr>
        <w:t>Washington Group on Disability Statistics)</w:t>
      </w:r>
      <w:r w:rsidRPr="00FB6A17">
        <w:rPr>
          <w:rFonts w:cstheme="minorHAnsi"/>
        </w:rPr>
        <w:t xml:space="preserve"> </w:t>
      </w:r>
      <w:hyperlink r:id="rId4" w:history="1">
        <w:r w:rsidRPr="00FB6A17">
          <w:rPr>
            <w:rStyle w:val="Hyperlink"/>
            <w:rFonts w:cstheme="minorHAnsi"/>
          </w:rPr>
          <w:t>http://www.washingtongroup-disability.com/wp-content/uploads/2016/12/WG-Document-1-Data-Collection-Tools-Developed-by-the-Washington-Group.pdf</w:t>
        </w:r>
      </w:hyperlink>
      <w:r w:rsidRPr="00FB6A17">
        <w:rPr>
          <w:rFonts w:cstheme="minorHAnsi"/>
        </w:rPr>
        <w:t>.</w:t>
      </w:r>
    </w:p>
  </w:footnote>
  <w:footnote w:id="10">
    <w:p w14:paraId="23AC553C" w14:textId="77777777" w:rsidR="00FB6A17" w:rsidRPr="00FB6A17" w:rsidRDefault="00FB6A17" w:rsidP="00FB6A17">
      <w:pPr>
        <w:pStyle w:val="FootnoteText"/>
        <w:rPr>
          <w:rFonts w:cstheme="minorHAnsi"/>
        </w:rPr>
      </w:pPr>
      <w:r w:rsidRPr="00FB6A17">
        <w:rPr>
          <w:rStyle w:val="FootnoteReference"/>
          <w:rFonts w:cstheme="minorHAnsi"/>
        </w:rPr>
        <w:footnoteRef/>
      </w:r>
      <w:r w:rsidRPr="00FB6A17">
        <w:rPr>
          <w:rFonts w:cstheme="minorHAnsi"/>
        </w:rPr>
        <w:t xml:space="preserve"> </w:t>
      </w:r>
      <w:r w:rsidRPr="00FB6A17">
        <w:rPr>
          <w:rFonts w:cstheme="minorHAnsi"/>
          <w:i/>
          <w:iCs/>
        </w:rPr>
        <w:t>Data Collection Tools Developed by the Washington Group on Disability Statistics</w:t>
      </w:r>
      <w:r w:rsidRPr="00FB6A17">
        <w:rPr>
          <w:rFonts w:cstheme="minorHAnsi"/>
        </w:rPr>
        <w:t xml:space="preserve"> </w:t>
      </w:r>
    </w:p>
  </w:footnote>
  <w:footnote w:id="11">
    <w:p w14:paraId="254E9D5D" w14:textId="77777777" w:rsidR="00FB6A17" w:rsidRPr="00FB6A17" w:rsidRDefault="00FB6A17" w:rsidP="00FB6A17">
      <w:pPr>
        <w:pStyle w:val="FootnoteText"/>
      </w:pPr>
      <w:r w:rsidRPr="00FB6A17">
        <w:rPr>
          <w:rStyle w:val="FootnoteReference"/>
          <w:rFonts w:cstheme="minorHAnsi"/>
        </w:rPr>
        <w:footnoteRef/>
      </w:r>
      <w:r w:rsidRPr="00FB6A17">
        <w:rPr>
          <w:rFonts w:cstheme="minorHAnsi"/>
        </w:rPr>
        <w:t xml:space="preserve"> </w:t>
      </w:r>
      <w:r w:rsidRPr="00FB6A17">
        <w:rPr>
          <w:rFonts w:cstheme="minorHAnsi"/>
          <w:i/>
          <w:iCs/>
        </w:rPr>
        <w:t>Module on Child Functioning: Questionnaires. English (ages 2-4)</w:t>
      </w:r>
      <w:r w:rsidRPr="00FB6A17">
        <w:rPr>
          <w:rFonts w:cstheme="minorHAnsi"/>
        </w:rPr>
        <w:t xml:space="preserve"> (UNICEF Data). https://data.unicef.org/wp-content/uploads/2017/03/Child_Functioning_for_Children_Age_2_4_Oct-2016_FINAL.doc</w:t>
      </w:r>
      <w:r w:rsidRPr="00FB6A17">
        <w:t>.</w:t>
      </w:r>
    </w:p>
  </w:footnote>
  <w:footnote w:id="12">
    <w:p w14:paraId="53F7C5F6" w14:textId="77777777" w:rsidR="00FB6A17" w:rsidRPr="00B83F6E" w:rsidRDefault="00FB6A17" w:rsidP="00FB6A17">
      <w:pPr>
        <w:pStyle w:val="FootnoteText"/>
      </w:pPr>
      <w:r w:rsidRPr="00FB6A17">
        <w:rPr>
          <w:rStyle w:val="FootnoteReference"/>
        </w:rPr>
        <w:footnoteRef/>
      </w:r>
      <w:r w:rsidRPr="00FB6A17">
        <w:t xml:space="preserve"> </w:t>
      </w:r>
      <w:r w:rsidRPr="00FB6A17">
        <w:rPr>
          <w:i/>
          <w:iCs/>
        </w:rPr>
        <w:t>Module on Child Functioning: Questionnaires. English (ages 5-17</w:t>
      </w:r>
      <w:r w:rsidRPr="00FB6A17">
        <w:t>) (UNICEF Data). https://data.unicef.org/wp-content/uploads/2018/06/Child_Functioning_for_Children_Age_5_to-17_-Oct-2016_FINAL.docx.</w:t>
      </w:r>
    </w:p>
  </w:footnote>
  <w:footnote w:id="13">
    <w:p w14:paraId="63724BA7" w14:textId="77777777" w:rsidR="00FB6A17" w:rsidRPr="00B83F6E" w:rsidRDefault="00FB6A17" w:rsidP="00FB6A17">
      <w:pPr>
        <w:pStyle w:val="FootnoteText"/>
        <w:rPr>
          <w:rFonts w:cstheme="minorHAnsi"/>
        </w:rPr>
      </w:pPr>
      <w:r w:rsidRPr="00B83F6E">
        <w:rPr>
          <w:rStyle w:val="FootnoteReference"/>
        </w:rPr>
        <w:footnoteRef/>
      </w:r>
      <w:r w:rsidRPr="00B83F6E">
        <w:t xml:space="preserve"> </w:t>
      </w:r>
      <w:r w:rsidRPr="00B83F6E">
        <w:rPr>
          <w:i/>
          <w:iCs/>
        </w:rPr>
        <w:t>Using the Washington Group tools for the first time</w:t>
      </w:r>
      <w:r w:rsidRPr="00B83F6E">
        <w:t xml:space="preserve"> (Washington Group on Disability Statistics) </w:t>
      </w:r>
      <w:hyperlink r:id="rId5" w:history="1">
        <w:r w:rsidRPr="00B83F6E">
          <w:rPr>
            <w:rStyle w:val="Hyperlink"/>
            <w:rFonts w:cstheme="minorHAnsi"/>
          </w:rPr>
          <w:t>http://www.washingtongroup-disability.com/frequently-asked-questions/using-the-wg-questions-for-the-first-time/</w:t>
        </w:r>
      </w:hyperlink>
      <w:r w:rsidRPr="00B83F6E">
        <w:rPr>
          <w:rFonts w:cstheme="minorHAnsi"/>
        </w:rPr>
        <w:t>.</w:t>
      </w:r>
    </w:p>
  </w:footnote>
  <w:footnote w:id="14">
    <w:p w14:paraId="695ACB70" w14:textId="77777777" w:rsidR="00FB6A17" w:rsidRPr="00B83F6E" w:rsidRDefault="00FB6A17" w:rsidP="00FB6A17">
      <w:pPr>
        <w:pStyle w:val="NormalWeb"/>
        <w:rPr>
          <w:rFonts w:ascii="Gill Sans MT" w:hAnsi="Gill Sans MT" w:cstheme="minorHAnsi"/>
          <w:sz w:val="20"/>
          <w:szCs w:val="20"/>
        </w:rPr>
      </w:pPr>
      <w:r w:rsidRPr="00B83F6E">
        <w:rPr>
          <w:rStyle w:val="FootnoteReference"/>
          <w:rFonts w:cstheme="minorHAnsi"/>
        </w:rPr>
        <w:footnoteRef/>
      </w:r>
      <w:r w:rsidRPr="00B83F6E">
        <w:rPr>
          <w:rFonts w:ascii="Gill Sans MT" w:hAnsi="Gill Sans MT" w:cstheme="minorHAnsi"/>
          <w:sz w:val="20"/>
          <w:szCs w:val="20"/>
        </w:rPr>
        <w:t xml:space="preserve"> </w:t>
      </w:r>
      <w:proofErr w:type="spellStart"/>
      <w:r w:rsidRPr="00B83F6E">
        <w:rPr>
          <w:rFonts w:ascii="Gill Sans MT" w:hAnsi="Gill Sans MT" w:cstheme="minorHAnsi"/>
          <w:sz w:val="20"/>
          <w:szCs w:val="20"/>
        </w:rPr>
        <w:t>Maulik</w:t>
      </w:r>
      <w:proofErr w:type="spellEnd"/>
      <w:r w:rsidRPr="00B83F6E">
        <w:rPr>
          <w:rFonts w:ascii="Gill Sans MT" w:hAnsi="Gill Sans MT" w:cstheme="minorHAnsi"/>
          <w:sz w:val="20"/>
          <w:szCs w:val="20"/>
        </w:rPr>
        <w:t xml:space="preserve">, P.K. &amp; Darmstadt, G.L. (2007). Childhood disability in low- and middle-income countries: overview of screening, prevention, services, legislation, and epidemiology. </w:t>
      </w:r>
      <w:r w:rsidRPr="00B83F6E">
        <w:rPr>
          <w:rFonts w:ascii="Gill Sans MT" w:hAnsi="Gill Sans MT" w:cstheme="minorHAnsi"/>
          <w:i/>
          <w:iCs/>
          <w:sz w:val="20"/>
          <w:szCs w:val="20"/>
        </w:rPr>
        <w:t xml:space="preserve">Pediatrics 120: </w:t>
      </w:r>
      <w:r w:rsidRPr="00B83F6E">
        <w:rPr>
          <w:rFonts w:ascii="Gill Sans MT" w:hAnsi="Gill Sans MT" w:cstheme="minorHAnsi"/>
          <w:sz w:val="20"/>
          <w:szCs w:val="20"/>
        </w:rPr>
        <w:t xml:space="preserve">Suppl 1S1-S55. Doi: 10.1542/peds.2007-0043B. </w:t>
      </w:r>
    </w:p>
  </w:footnote>
  <w:footnote w:id="15">
    <w:p w14:paraId="5B3B7C80" w14:textId="77777777" w:rsidR="00FB6A17" w:rsidRPr="00B83F6E" w:rsidRDefault="00FB6A17" w:rsidP="00FB6A17">
      <w:pPr>
        <w:pStyle w:val="FootnoteText"/>
      </w:pPr>
      <w:r w:rsidRPr="00B83F6E">
        <w:rPr>
          <w:rStyle w:val="FootnoteReference"/>
        </w:rPr>
        <w:footnoteRef/>
      </w:r>
      <w:r w:rsidRPr="00B83F6E">
        <w:t xml:space="preserve"> World Health Organization, </w:t>
      </w:r>
      <w:r w:rsidRPr="00B83F6E">
        <w:rPr>
          <w:i/>
          <w:iCs/>
        </w:rPr>
        <w:t>World report on disability 2011</w:t>
      </w:r>
      <w:r w:rsidRPr="00B83F6E">
        <w:t xml:space="preserve"> (World Health Organization, 2011).</w:t>
      </w:r>
    </w:p>
  </w:footnote>
  <w:footnote w:id="16">
    <w:p w14:paraId="14241B29" w14:textId="77777777" w:rsidR="00FB6A17" w:rsidRPr="00B83F6E" w:rsidRDefault="00FB6A17" w:rsidP="00FB6A17">
      <w:pPr>
        <w:pStyle w:val="FootnoteText"/>
      </w:pPr>
      <w:r w:rsidRPr="00B83F6E">
        <w:rPr>
          <w:rStyle w:val="FootnoteReference"/>
        </w:rPr>
        <w:footnoteRef/>
      </w:r>
      <w:r w:rsidRPr="00B83F6E">
        <w:t xml:space="preserve"> Daniel Mont, </w:t>
      </w:r>
      <w:r w:rsidRPr="00B83F6E">
        <w:rPr>
          <w:i/>
          <w:iCs/>
        </w:rPr>
        <w:t>Differences in Reported Disability Prevalence Rates: Is something wrong if I don’t get 15%?</w:t>
      </w:r>
      <w:r w:rsidRPr="00B83F6E">
        <w:t xml:space="preserve"> (Washington Group on Disability, 2019). Accessed on December 3, 2019: http://www.washingtongroup-disability.com/differences-reported-disability-prevalence-rates-something-wrong-i-dont-get-15-2/.</w:t>
      </w:r>
    </w:p>
  </w:footnote>
  <w:footnote w:id="17">
    <w:p w14:paraId="4832B382" w14:textId="77777777" w:rsidR="00FB6A17" w:rsidRPr="00B83F6E" w:rsidRDefault="00FB6A17" w:rsidP="00FB6A17">
      <w:pPr>
        <w:pStyle w:val="FootnoteText"/>
      </w:pPr>
      <w:r w:rsidRPr="00B83F6E">
        <w:rPr>
          <w:rStyle w:val="FootnoteReference"/>
        </w:rPr>
        <w:footnoteRef/>
      </w:r>
      <w:r w:rsidRPr="00B83F6E">
        <w:t xml:space="preserve"> Meredith Massey, </w:t>
      </w:r>
      <w:proofErr w:type="gramStart"/>
      <w:r w:rsidRPr="00B83F6E">
        <w:rPr>
          <w:i/>
          <w:iCs/>
        </w:rPr>
        <w:t>The</w:t>
      </w:r>
      <w:proofErr w:type="gramEnd"/>
      <w:r w:rsidRPr="00B83F6E">
        <w:rPr>
          <w:i/>
          <w:iCs/>
        </w:rPr>
        <w:t xml:space="preserve"> development and testing of a module on child functioning for identifying children with disabilities on surveys. II: Question development and pretesting</w:t>
      </w:r>
      <w:r w:rsidRPr="00B83F6E">
        <w:t xml:space="preserve"> (Disability and health journal, 2018), 502-509.</w:t>
      </w:r>
    </w:p>
  </w:footnote>
  <w:footnote w:id="18">
    <w:p w14:paraId="382A9437" w14:textId="77777777" w:rsidR="00FB6A17" w:rsidRPr="00B83F6E" w:rsidRDefault="00FB6A17" w:rsidP="00FB6A17">
      <w:pPr>
        <w:rPr>
          <w:rFonts w:ascii="Gill Sans MT" w:hAnsi="Gill Sans MT"/>
          <w:sz w:val="20"/>
          <w:szCs w:val="20"/>
        </w:rPr>
      </w:pPr>
      <w:r w:rsidRPr="00B83F6E">
        <w:rPr>
          <w:rStyle w:val="FootnoteReference"/>
        </w:rPr>
        <w:footnoteRef/>
      </w:r>
      <w:r w:rsidRPr="00B83F6E">
        <w:rPr>
          <w:rFonts w:ascii="Gill Sans MT" w:hAnsi="Gill Sans MT"/>
          <w:sz w:val="20"/>
          <w:szCs w:val="20"/>
        </w:rPr>
        <w:t xml:space="preserve"> Islay Mactaggart et al., </w:t>
      </w:r>
      <w:r w:rsidRPr="00B83F6E">
        <w:rPr>
          <w:rFonts w:ascii="Gill Sans MT" w:hAnsi="Gill Sans MT"/>
          <w:i/>
          <w:iCs/>
          <w:sz w:val="20"/>
          <w:szCs w:val="20"/>
        </w:rPr>
        <w:t xml:space="preserve">Measuring disability in </w:t>
      </w:r>
      <w:proofErr w:type="gramStart"/>
      <w:r w:rsidRPr="00B83F6E">
        <w:rPr>
          <w:rFonts w:ascii="Gill Sans MT" w:hAnsi="Gill Sans MT"/>
          <w:i/>
          <w:iCs/>
          <w:sz w:val="20"/>
          <w:szCs w:val="20"/>
        </w:rPr>
        <w:t>population based</w:t>
      </w:r>
      <w:proofErr w:type="gramEnd"/>
      <w:r w:rsidRPr="00B83F6E">
        <w:rPr>
          <w:rFonts w:ascii="Gill Sans MT" w:hAnsi="Gill Sans MT"/>
          <w:i/>
          <w:iCs/>
          <w:sz w:val="20"/>
          <w:szCs w:val="20"/>
        </w:rPr>
        <w:t xml:space="preserve"> surveys: the interrelationship between clinical impairments and reported functional limitations in Cameroon and India</w:t>
      </w:r>
      <w:r w:rsidRPr="00B83F6E">
        <w:rPr>
          <w:rFonts w:ascii="Gill Sans MT" w:hAnsi="Gill Sans MT"/>
          <w:sz w:val="20"/>
          <w:szCs w:val="20"/>
        </w:rPr>
        <w:t xml:space="preserve"> (</w:t>
      </w:r>
      <w:proofErr w:type="spellStart"/>
      <w:r w:rsidRPr="00B83F6E">
        <w:rPr>
          <w:rFonts w:ascii="Gill Sans MT" w:hAnsi="Gill Sans MT"/>
          <w:sz w:val="20"/>
          <w:szCs w:val="20"/>
        </w:rPr>
        <w:t>PloS</w:t>
      </w:r>
      <w:proofErr w:type="spellEnd"/>
      <w:r w:rsidRPr="00B83F6E">
        <w:rPr>
          <w:rFonts w:ascii="Gill Sans MT" w:hAnsi="Gill Sans MT"/>
          <w:sz w:val="20"/>
          <w:szCs w:val="20"/>
        </w:rPr>
        <w:t xml:space="preserve"> one, 2016).</w:t>
      </w:r>
    </w:p>
  </w:footnote>
  <w:footnote w:id="19">
    <w:p w14:paraId="5484C916" w14:textId="77777777" w:rsidR="00FB6A17" w:rsidRPr="00B83F6E" w:rsidRDefault="00FB6A17" w:rsidP="00FB6A17">
      <w:pPr>
        <w:pStyle w:val="FootnoteText"/>
      </w:pPr>
      <w:r w:rsidRPr="00B83F6E">
        <w:rPr>
          <w:rStyle w:val="FootnoteReference"/>
        </w:rPr>
        <w:footnoteRef/>
      </w:r>
      <w:r w:rsidRPr="00B83F6E">
        <w:t xml:space="preserve"> Beth </w:t>
      </w:r>
      <w:proofErr w:type="spellStart"/>
      <w:r w:rsidRPr="00B83F6E">
        <w:t>Sprunt</w:t>
      </w:r>
      <w:proofErr w:type="spellEnd"/>
      <w:r w:rsidRPr="00B83F6E">
        <w:t xml:space="preserve">, et al. </w:t>
      </w:r>
      <w:r w:rsidRPr="00B83F6E">
        <w:rPr>
          <w:i/>
          <w:iCs/>
        </w:rPr>
        <w:t>Validating the UNICEF/Washington Group Child Functioning Module for Fijian schools to identify seeing, hearing and walking difficulties</w:t>
      </w:r>
      <w:r w:rsidRPr="00B83F6E">
        <w:t xml:space="preserve"> (Disability and rehabilitation, 2019), 201-211.</w:t>
      </w:r>
    </w:p>
  </w:footnote>
  <w:footnote w:id="20">
    <w:p w14:paraId="0523394C" w14:textId="77777777" w:rsidR="00FB6A17" w:rsidRPr="00B83F6E" w:rsidRDefault="00FB6A17" w:rsidP="00FB6A17">
      <w:pPr>
        <w:pStyle w:val="FootnoteText"/>
      </w:pPr>
      <w:r w:rsidRPr="00B83F6E">
        <w:rPr>
          <w:rStyle w:val="FootnoteReference"/>
        </w:rPr>
        <w:footnoteRef/>
      </w:r>
      <w:r w:rsidRPr="00B83F6E">
        <w:t xml:space="preserve"> Beth </w:t>
      </w:r>
      <w:proofErr w:type="spellStart"/>
      <w:r w:rsidRPr="00B83F6E">
        <w:t>Sprunt</w:t>
      </w:r>
      <w:proofErr w:type="spellEnd"/>
      <w:r w:rsidRPr="00B83F6E">
        <w:t xml:space="preserve">, and Manjula Marella, </w:t>
      </w:r>
      <w:r w:rsidRPr="00B83F6E">
        <w:rPr>
          <w:i/>
          <w:iCs/>
        </w:rPr>
        <w:t>Measurement accuracy: Enabling human rights for Fijian students with speech difficulties</w:t>
      </w:r>
      <w:r w:rsidRPr="00B83F6E">
        <w:t xml:space="preserve"> (International journal of speech-language pathology, 2018), 89-97.</w:t>
      </w:r>
    </w:p>
  </w:footnote>
  <w:footnote w:id="21">
    <w:p w14:paraId="3359C618" w14:textId="77777777" w:rsidR="00FB6A17" w:rsidRDefault="00FB6A17" w:rsidP="00FB6A17">
      <w:pPr>
        <w:pStyle w:val="FootnoteText"/>
      </w:pPr>
      <w:r>
        <w:rPr>
          <w:rStyle w:val="FootnoteReference"/>
        </w:rPr>
        <w:footnoteRef/>
      </w:r>
      <w:r>
        <w:t xml:space="preserve"> </w:t>
      </w:r>
      <w:r w:rsidRPr="004D2B62">
        <w:rPr>
          <w:i/>
          <w:iCs/>
        </w:rPr>
        <w:t>WG Document #2 – The Washington Group Short Set on Functioning</w:t>
      </w:r>
      <w:r w:rsidRPr="00271B6C">
        <w:t xml:space="preserve"> </w:t>
      </w:r>
      <w:r>
        <w:t>(</w:t>
      </w:r>
      <w:r w:rsidRPr="00271B6C">
        <w:t>Washington Group on Disability Statistics</w:t>
      </w:r>
      <w:r>
        <w:t>)</w:t>
      </w:r>
      <w:r w:rsidRPr="00271B6C">
        <w:t>. http://www.washingtongroup-disability.com/wp-content/uploads/2016/12/WG-Document-2-The-Washington-Group-Short-Set-on-Functioning.pdf.</w:t>
      </w:r>
    </w:p>
  </w:footnote>
  <w:footnote w:id="22">
    <w:p w14:paraId="16114403" w14:textId="77777777" w:rsidR="00FB6A17" w:rsidRPr="00B83F6E" w:rsidRDefault="00FB6A17" w:rsidP="00FB6A17">
      <w:pPr>
        <w:pStyle w:val="FootnoteText"/>
      </w:pPr>
      <w:r w:rsidRPr="00B83F6E">
        <w:rPr>
          <w:rStyle w:val="FootnoteReference"/>
        </w:rPr>
        <w:footnoteRef/>
      </w:r>
      <w:r w:rsidRPr="00B83F6E">
        <w:t xml:space="preserve"> Alexander Todorov and Corinne Kirchner, </w:t>
      </w:r>
      <w:r w:rsidRPr="00B83F6E">
        <w:rPr>
          <w:i/>
          <w:iCs/>
        </w:rPr>
        <w:t>Bias in proxies' reports of disability: data from the National Health Interview Survey on disability</w:t>
      </w:r>
      <w:r w:rsidRPr="00B83F6E">
        <w:t xml:space="preserve"> (American Journal of Public Health, 2000), 1248.</w:t>
      </w:r>
    </w:p>
  </w:footnote>
  <w:footnote w:id="23">
    <w:p w14:paraId="2F6AF0E5" w14:textId="77777777" w:rsidR="00FB6A17" w:rsidRPr="00B83F6E" w:rsidRDefault="00FB6A17" w:rsidP="00FB6A17">
      <w:pPr>
        <w:pStyle w:val="FootnoteText"/>
      </w:pPr>
      <w:r w:rsidRPr="00B83F6E">
        <w:rPr>
          <w:rStyle w:val="FootnoteReference"/>
        </w:rPr>
        <w:footnoteRef/>
      </w:r>
      <w:r w:rsidRPr="00B83F6E">
        <w:t xml:space="preserve"> Christine </w:t>
      </w:r>
      <w:proofErr w:type="spellStart"/>
      <w:r w:rsidRPr="00B83F6E">
        <w:t>Eiser</w:t>
      </w:r>
      <w:proofErr w:type="spellEnd"/>
      <w:r w:rsidRPr="00B83F6E">
        <w:t xml:space="preserve">, and Rachel Morse. </w:t>
      </w:r>
      <w:r w:rsidRPr="00B83F6E">
        <w:rPr>
          <w:i/>
          <w:iCs/>
        </w:rPr>
        <w:t>Can parents rate their child's health-related quality of life? Results of a systematic review</w:t>
      </w:r>
      <w:r w:rsidRPr="00B83F6E">
        <w:t xml:space="preserve"> (Quality of life research, 2001), 347-357.</w:t>
      </w:r>
    </w:p>
  </w:footnote>
  <w:footnote w:id="24">
    <w:p w14:paraId="7220DD20" w14:textId="77777777" w:rsidR="00FB6A17" w:rsidRDefault="00FB6A17" w:rsidP="00FB6A17">
      <w:pPr>
        <w:pStyle w:val="FootnoteText"/>
      </w:pPr>
      <w:r>
        <w:rPr>
          <w:rStyle w:val="FootnoteReference"/>
        </w:rPr>
        <w:footnoteRef/>
      </w:r>
      <w:r w:rsidRPr="00A45EC1">
        <w:t>Elena</w:t>
      </w:r>
      <w:r>
        <w:t xml:space="preserve"> Walls</w:t>
      </w:r>
      <w:r w:rsidRPr="00A45EC1">
        <w:t xml:space="preserve">. </w:t>
      </w:r>
      <w:r w:rsidRPr="004D2B62">
        <w:rPr>
          <w:i/>
          <w:iCs/>
        </w:rPr>
        <w:t>How to Note: Collecting Data on Disability in Education Programming</w:t>
      </w:r>
      <w:r w:rsidRPr="00A45EC1">
        <w:t xml:space="preserve"> </w:t>
      </w:r>
      <w:r>
        <w:t>(</w:t>
      </w:r>
      <w:r w:rsidRPr="00A45EC1">
        <w:t>USAID</w:t>
      </w:r>
      <w:r>
        <w:t>,</w:t>
      </w:r>
      <w:r w:rsidRPr="00A45EC1">
        <w:t xml:space="preserve"> 2018). https://www.edu-links.org/sites/default/files/media/file/How-To_Note_on_Collecting_Data_on_Disability_FINALv3.pdf.</w:t>
      </w:r>
    </w:p>
  </w:footnote>
  <w:footnote w:id="25">
    <w:p w14:paraId="71D00205" w14:textId="77777777" w:rsidR="00FB6A17" w:rsidRDefault="00FB6A17" w:rsidP="00FB6A17">
      <w:pPr>
        <w:pStyle w:val="FootnoteText"/>
      </w:pPr>
      <w:r>
        <w:rPr>
          <w:rStyle w:val="FootnoteReference"/>
        </w:rPr>
        <w:footnoteRef/>
      </w:r>
      <w:r>
        <w:t xml:space="preserve"> </w:t>
      </w:r>
      <w:r w:rsidRPr="004D2B62">
        <w:rPr>
          <w:i/>
          <w:iCs/>
        </w:rPr>
        <w:t>DFID’s Guide to Disaggregating Program Data by Disability</w:t>
      </w:r>
      <w:r w:rsidRPr="00CE7E03">
        <w:t xml:space="preserve"> </w:t>
      </w:r>
      <w:r>
        <w:t>(</w:t>
      </w:r>
      <w:r w:rsidRPr="00CE7E03">
        <w:t>Department for International Development</w:t>
      </w:r>
      <w:proofErr w:type="gramStart"/>
      <w:r>
        <w:t>)</w:t>
      </w:r>
      <w:r w:rsidRPr="00CE7E03">
        <w:t>.</w:t>
      </w:r>
      <w:r>
        <w:t>.</w:t>
      </w:r>
      <w:proofErr w:type="gramEnd"/>
    </w:p>
  </w:footnote>
  <w:footnote w:id="26">
    <w:p w14:paraId="53EA5B26" w14:textId="77777777" w:rsidR="00FB6A17" w:rsidRPr="00B83F6E" w:rsidRDefault="00FB6A17" w:rsidP="00FB6A17">
      <w:pPr>
        <w:pStyle w:val="FootnoteText"/>
      </w:pPr>
      <w:r w:rsidRPr="00B83F6E">
        <w:rPr>
          <w:rStyle w:val="FootnoteReference"/>
        </w:rPr>
        <w:footnoteRef/>
      </w:r>
      <w:r w:rsidRPr="00B83F6E">
        <w:t xml:space="preserve"> </w:t>
      </w:r>
      <w:r w:rsidRPr="00B83F6E">
        <w:rPr>
          <w:i/>
          <w:iCs/>
        </w:rPr>
        <w:t>Using the Washington Group tools for the first time</w:t>
      </w:r>
    </w:p>
  </w:footnote>
  <w:footnote w:id="27">
    <w:p w14:paraId="60B798D8" w14:textId="77777777" w:rsidR="00FB6A17" w:rsidRPr="00B83F6E" w:rsidRDefault="00FB6A17" w:rsidP="00FB6A17">
      <w:pPr>
        <w:rPr>
          <w:rFonts w:ascii="Gill Sans MT" w:hAnsi="Gill Sans MT"/>
        </w:rPr>
      </w:pPr>
      <w:r w:rsidRPr="00B83F6E">
        <w:rPr>
          <w:rStyle w:val="FootnoteReference"/>
        </w:rPr>
        <w:footnoteRef/>
      </w:r>
      <w:r w:rsidRPr="00B83F6E">
        <w:rPr>
          <w:rFonts w:ascii="Gill Sans MT" w:hAnsi="Gill Sans MT"/>
          <w:sz w:val="20"/>
          <w:szCs w:val="20"/>
        </w:rPr>
        <w:t xml:space="preserve"> </w:t>
      </w:r>
      <w:r w:rsidRPr="00B83F6E">
        <w:rPr>
          <w:rFonts w:ascii="Gill Sans MT" w:hAnsi="Gill Sans MT"/>
          <w:i/>
          <w:iCs/>
          <w:sz w:val="20"/>
          <w:szCs w:val="20"/>
        </w:rPr>
        <w:t>Data Collection Tools Developed by the Washington Group on Disability Statistics.</w:t>
      </w:r>
      <w:r w:rsidRPr="00B83F6E">
        <w:rPr>
          <w:rFonts w:ascii="Gill Sans MT" w:hAnsi="Gill Sans MT"/>
        </w:rPr>
        <w:t xml:space="preserve"> </w:t>
      </w:r>
    </w:p>
  </w:footnote>
  <w:footnote w:id="28">
    <w:p w14:paraId="7E6F80B7" w14:textId="77777777" w:rsidR="00FB6A17" w:rsidRPr="00B83F6E" w:rsidRDefault="00FB6A17" w:rsidP="00FB6A17">
      <w:pPr>
        <w:pStyle w:val="FootnoteText"/>
      </w:pPr>
      <w:r w:rsidRPr="00B83F6E">
        <w:rPr>
          <w:rStyle w:val="FootnoteReference"/>
        </w:rPr>
        <w:footnoteRef/>
      </w:r>
      <w:r w:rsidRPr="00B83F6E">
        <w:t xml:space="preserve"> Beth </w:t>
      </w:r>
      <w:proofErr w:type="spellStart"/>
      <w:r w:rsidRPr="00B83F6E">
        <w:t>Sprunt</w:t>
      </w:r>
      <w:proofErr w:type="spellEnd"/>
      <w:r w:rsidRPr="00B83F6E">
        <w:t xml:space="preserve">, Barbara </w:t>
      </w:r>
      <w:proofErr w:type="spellStart"/>
      <w:r w:rsidRPr="00B83F6E">
        <w:t>McPake</w:t>
      </w:r>
      <w:proofErr w:type="spellEnd"/>
      <w:r w:rsidRPr="00B83F6E">
        <w:t xml:space="preserve">, and Manjula Marella. </w:t>
      </w:r>
      <w:r w:rsidRPr="00B83F6E">
        <w:rPr>
          <w:i/>
          <w:iCs/>
        </w:rPr>
        <w:t>The UNICEF/Washington Group Child Functioning Module—Accuracy, Inter-Rater Reliability and Cut-Off Level for Disability Disaggregation of Fiji’s Education Management Information System</w:t>
      </w:r>
      <w:r w:rsidRPr="00B83F6E">
        <w:t xml:space="preserve"> (International journal of environmental research and public health 2019), 806.</w:t>
      </w:r>
    </w:p>
  </w:footnote>
  <w:footnote w:id="29">
    <w:p w14:paraId="16A9DC0D" w14:textId="77777777" w:rsidR="00FB6A17" w:rsidRPr="00B83F6E" w:rsidRDefault="00FB6A17" w:rsidP="00FB6A17">
      <w:pPr>
        <w:rPr>
          <w:rFonts w:ascii="Gill Sans MT" w:hAnsi="Gill Sans MT"/>
          <w:sz w:val="20"/>
          <w:szCs w:val="20"/>
        </w:rPr>
      </w:pPr>
      <w:r w:rsidRPr="00B83F6E">
        <w:rPr>
          <w:rStyle w:val="FootnoteReference"/>
        </w:rPr>
        <w:footnoteRef/>
      </w:r>
      <w:r w:rsidRPr="00B83F6E">
        <w:rPr>
          <w:rFonts w:ascii="Gill Sans MT" w:hAnsi="Gill Sans MT"/>
          <w:sz w:val="20"/>
          <w:szCs w:val="20"/>
        </w:rPr>
        <w:t xml:space="preserve"> UNICEF, </w:t>
      </w:r>
      <w:r w:rsidRPr="00B83F6E">
        <w:rPr>
          <w:rFonts w:ascii="Gill Sans MT" w:hAnsi="Gill Sans MT"/>
          <w:i/>
          <w:iCs/>
          <w:sz w:val="20"/>
          <w:szCs w:val="20"/>
        </w:rPr>
        <w:t>Guide for including disability in education management information systems</w:t>
      </w:r>
      <w:r w:rsidRPr="00B83F6E">
        <w:rPr>
          <w:rFonts w:ascii="Gill Sans MT" w:hAnsi="Gill Sans MT"/>
          <w:sz w:val="20"/>
          <w:szCs w:val="20"/>
        </w:rPr>
        <w:t xml:space="preserve"> (Technical Guidance. New York: Education Section </w:t>
      </w:r>
      <w:proofErr w:type="spellStart"/>
      <w:r w:rsidRPr="00B83F6E">
        <w:rPr>
          <w:rFonts w:ascii="Gill Sans MT" w:hAnsi="Gill Sans MT"/>
          <w:sz w:val="20"/>
          <w:szCs w:val="20"/>
        </w:rPr>
        <w:t>Programme</w:t>
      </w:r>
      <w:proofErr w:type="spellEnd"/>
      <w:r w:rsidRPr="00B83F6E">
        <w:rPr>
          <w:rFonts w:ascii="Gill Sans MT" w:hAnsi="Gill Sans MT"/>
          <w:sz w:val="20"/>
          <w:szCs w:val="20"/>
        </w:rPr>
        <w:t xml:space="preserve"> Division, UNICEF</w:t>
      </w:r>
      <w:r w:rsidRPr="00B83F6E">
        <w:rPr>
          <w:rFonts w:ascii="Gill Sans MT" w:hAnsi="Gill Sans MT"/>
          <w:i/>
          <w:iCs/>
          <w:sz w:val="20"/>
          <w:szCs w:val="20"/>
        </w:rPr>
        <w:t>,</w:t>
      </w:r>
      <w:r w:rsidRPr="00B83F6E">
        <w:rPr>
          <w:rFonts w:ascii="Gill Sans MT" w:hAnsi="Gill Sans MT"/>
          <w:sz w:val="20"/>
          <w:szCs w:val="20"/>
        </w:rPr>
        <w:t xml:space="preserve"> 2016). </w:t>
      </w:r>
    </w:p>
  </w:footnote>
  <w:footnote w:id="30">
    <w:p w14:paraId="0D6BA409" w14:textId="77777777" w:rsidR="00FB6A17" w:rsidRPr="00B83F6E" w:rsidRDefault="00FB6A17" w:rsidP="00FB6A17">
      <w:pPr>
        <w:pStyle w:val="FootnoteText"/>
      </w:pPr>
      <w:r w:rsidRPr="00B83F6E">
        <w:rPr>
          <w:rStyle w:val="FootnoteReference"/>
        </w:rPr>
        <w:footnoteRef/>
      </w:r>
      <w:r w:rsidRPr="00B83F6E">
        <w:t xml:space="preserve"> Mitchell Loeb, et al., </w:t>
      </w:r>
      <w:r w:rsidRPr="00B83F6E">
        <w:rPr>
          <w:i/>
          <w:iCs/>
        </w:rPr>
        <w:t>The development and testing of a module on child functioning for identifying children with disabilities on surveys. I: Background</w:t>
      </w:r>
      <w:r w:rsidRPr="00B83F6E">
        <w:t xml:space="preserve"> (Disability and health journal, 2018), 495-501.</w:t>
      </w:r>
    </w:p>
  </w:footnote>
  <w:footnote w:id="31">
    <w:p w14:paraId="7580A16B" w14:textId="77777777" w:rsidR="00FB6A17" w:rsidRPr="00B83F6E" w:rsidRDefault="00FB6A17" w:rsidP="00FB6A17">
      <w:pPr>
        <w:pStyle w:val="FootnoteText"/>
      </w:pPr>
      <w:r w:rsidRPr="00B83F6E">
        <w:rPr>
          <w:rStyle w:val="FootnoteReference"/>
        </w:rPr>
        <w:footnoteRef/>
      </w:r>
      <w:r w:rsidRPr="00B83F6E">
        <w:t xml:space="preserve"> Beth </w:t>
      </w:r>
      <w:proofErr w:type="spellStart"/>
      <w:r w:rsidRPr="00B83F6E">
        <w:t>Sprunt</w:t>
      </w:r>
      <w:proofErr w:type="spellEnd"/>
      <w:r w:rsidRPr="00B83F6E">
        <w:t>, et al.,</w:t>
      </w:r>
      <w:r w:rsidRPr="00B83F6E">
        <w:rPr>
          <w:i/>
          <w:iCs/>
        </w:rPr>
        <w:t xml:space="preserve"> Validating the UNICEF/Washington Group Child Functioning Module for Fijian schools to identify seeing, hearing and walking difficulties.</w:t>
      </w:r>
    </w:p>
  </w:footnote>
  <w:footnote w:id="32">
    <w:p w14:paraId="62BD6FE5" w14:textId="77777777" w:rsidR="00FB6A17" w:rsidRPr="00B83F6E" w:rsidRDefault="00FB6A17" w:rsidP="00FB6A17">
      <w:pPr>
        <w:pStyle w:val="FootnoteText"/>
      </w:pPr>
      <w:r w:rsidRPr="00B83F6E">
        <w:rPr>
          <w:rStyle w:val="FootnoteReference"/>
        </w:rPr>
        <w:footnoteRef/>
      </w:r>
      <w:r w:rsidRPr="00B83F6E">
        <w:t xml:space="preserve"> Alfredo J. </w:t>
      </w:r>
      <w:proofErr w:type="spellStart"/>
      <w:r w:rsidRPr="00B83F6E">
        <w:t>Artiles</w:t>
      </w:r>
      <w:proofErr w:type="spellEnd"/>
      <w:r w:rsidRPr="00B83F6E">
        <w:t xml:space="preserve">. </w:t>
      </w:r>
      <w:r w:rsidRPr="00B83F6E">
        <w:rPr>
          <w:i/>
          <w:iCs/>
        </w:rPr>
        <w:t>Toward an interdisciplinary understanding of educational equity and difference: The case of the racialization of ability</w:t>
      </w:r>
      <w:r w:rsidRPr="00B83F6E">
        <w:t xml:space="preserve"> (Educational Researcher, 2011), 431-445.</w:t>
      </w:r>
    </w:p>
  </w:footnote>
  <w:footnote w:id="33">
    <w:p w14:paraId="187A7EEF" w14:textId="77777777" w:rsidR="00FB6A17" w:rsidRPr="00B83F6E" w:rsidRDefault="00FB6A17" w:rsidP="00FB6A17">
      <w:pPr>
        <w:pStyle w:val="FootnoteText"/>
      </w:pPr>
      <w:r w:rsidRPr="00B83F6E">
        <w:rPr>
          <w:rStyle w:val="FootnoteReference"/>
        </w:rPr>
        <w:footnoteRef/>
      </w:r>
      <w:r w:rsidRPr="00B83F6E">
        <w:t xml:space="preserve"> Russell J. Skiba et al., </w:t>
      </w:r>
      <w:r w:rsidRPr="00B83F6E">
        <w:rPr>
          <w:i/>
          <w:iCs/>
        </w:rPr>
        <w:t>Achieving equity in special education: History, status, and current challenges</w:t>
      </w:r>
      <w:r w:rsidRPr="00B83F6E">
        <w:t xml:space="preserve"> (Exceptional Children, 2008), 264-288.</w:t>
      </w:r>
    </w:p>
  </w:footnote>
  <w:footnote w:id="34">
    <w:p w14:paraId="2E644907" w14:textId="77777777" w:rsidR="00FB6A17" w:rsidRPr="00B83F6E" w:rsidRDefault="00FB6A17" w:rsidP="00FB6A17">
      <w:pPr>
        <w:pStyle w:val="FootnoteText"/>
      </w:pPr>
      <w:r w:rsidRPr="00B83F6E">
        <w:rPr>
          <w:rStyle w:val="FootnoteReference"/>
        </w:rPr>
        <w:footnoteRef/>
      </w:r>
      <w:r w:rsidRPr="00B83F6E">
        <w:t xml:space="preserve"> Alfredo J. </w:t>
      </w:r>
      <w:proofErr w:type="spellStart"/>
      <w:r w:rsidRPr="00B83F6E">
        <w:t>Artiles</w:t>
      </w:r>
      <w:proofErr w:type="spellEnd"/>
      <w:r w:rsidRPr="00B83F6E">
        <w:t xml:space="preserve">, </w:t>
      </w:r>
      <w:r w:rsidRPr="00B83F6E">
        <w:rPr>
          <w:i/>
          <w:iCs/>
        </w:rPr>
        <w:t>The case of the racialization of ability</w:t>
      </w:r>
      <w:r w:rsidRPr="00B83F6E">
        <w:t>.</w:t>
      </w:r>
    </w:p>
  </w:footnote>
  <w:footnote w:id="35">
    <w:p w14:paraId="58525FD8" w14:textId="77777777" w:rsidR="00FB6A17" w:rsidRPr="00B83F6E" w:rsidRDefault="00FB6A17" w:rsidP="00FB6A17">
      <w:pPr>
        <w:pStyle w:val="FootnoteText"/>
      </w:pPr>
      <w:r w:rsidRPr="00B83F6E">
        <w:rPr>
          <w:rStyle w:val="FootnoteReference"/>
        </w:rPr>
        <w:footnoteRef/>
      </w:r>
      <w:r w:rsidRPr="00B83F6E">
        <w:t xml:space="preserve"> Russell J. Skiba, </w:t>
      </w:r>
      <w:r w:rsidRPr="00B83F6E">
        <w:rPr>
          <w:i/>
          <w:iCs/>
        </w:rPr>
        <w:t>Achieving equity in special education</w:t>
      </w:r>
      <w:r w:rsidRPr="00B83F6E">
        <w:t>.</w:t>
      </w:r>
    </w:p>
  </w:footnote>
  <w:footnote w:id="36">
    <w:p w14:paraId="6B33B430" w14:textId="77777777" w:rsidR="00FB6A17" w:rsidRPr="00B83F6E" w:rsidRDefault="00FB6A17" w:rsidP="00FB6A17">
      <w:pPr>
        <w:rPr>
          <w:rFonts w:ascii="Gill Sans MT" w:hAnsi="Gill Sans MT"/>
          <w:sz w:val="20"/>
          <w:szCs w:val="20"/>
        </w:rPr>
      </w:pPr>
      <w:r w:rsidRPr="00B83F6E">
        <w:rPr>
          <w:rStyle w:val="FootnoteReference"/>
        </w:rPr>
        <w:footnoteRef/>
      </w:r>
      <w:r w:rsidRPr="00B83F6E">
        <w:rPr>
          <w:rFonts w:ascii="Gill Sans MT" w:hAnsi="Gill Sans MT"/>
          <w:sz w:val="20"/>
          <w:szCs w:val="20"/>
        </w:rPr>
        <w:t xml:space="preserve"> UNESCO Institute for Statistics (UIS). </w:t>
      </w:r>
      <w:r w:rsidRPr="00B83F6E">
        <w:rPr>
          <w:rFonts w:ascii="Gill Sans MT" w:hAnsi="Gill Sans MT"/>
          <w:i/>
          <w:iCs/>
          <w:sz w:val="20"/>
          <w:szCs w:val="20"/>
        </w:rPr>
        <w:t>Education and disability: analysis of data from 49 countries</w:t>
      </w:r>
      <w:r w:rsidRPr="00B83F6E">
        <w:rPr>
          <w:rFonts w:ascii="Gill Sans MT" w:hAnsi="Gill Sans MT"/>
          <w:sz w:val="20"/>
          <w:szCs w:val="20"/>
        </w:rPr>
        <w:t xml:space="preserve"> (2018).</w:t>
      </w:r>
    </w:p>
  </w:footnote>
  <w:footnote w:id="37">
    <w:p w14:paraId="399483A8" w14:textId="77777777" w:rsidR="00FB6A17" w:rsidRPr="00B83F6E" w:rsidRDefault="00FB6A17" w:rsidP="00FB6A17">
      <w:pPr>
        <w:rPr>
          <w:rFonts w:ascii="Gill Sans MT" w:hAnsi="Gill Sans MT"/>
        </w:rPr>
      </w:pPr>
      <w:r w:rsidRPr="00B83F6E">
        <w:rPr>
          <w:rStyle w:val="FootnoteReference"/>
        </w:rPr>
        <w:footnoteRef/>
      </w:r>
      <w:r w:rsidRPr="00B83F6E">
        <w:rPr>
          <w:rFonts w:ascii="Gill Sans MT" w:hAnsi="Gill Sans MT"/>
          <w:sz w:val="20"/>
          <w:szCs w:val="20"/>
        </w:rPr>
        <w:t xml:space="preserve"> Nidhi </w:t>
      </w:r>
      <w:proofErr w:type="spellStart"/>
      <w:r w:rsidRPr="00B83F6E">
        <w:rPr>
          <w:rFonts w:ascii="Gill Sans MT" w:hAnsi="Gill Sans MT"/>
          <w:sz w:val="20"/>
          <w:szCs w:val="20"/>
        </w:rPr>
        <w:t>Singal</w:t>
      </w:r>
      <w:proofErr w:type="spellEnd"/>
      <w:r w:rsidRPr="00B83F6E">
        <w:rPr>
          <w:rFonts w:ascii="Gill Sans MT" w:hAnsi="Gill Sans MT"/>
          <w:sz w:val="20"/>
          <w:szCs w:val="20"/>
        </w:rPr>
        <w:t xml:space="preserve"> and Rabea Malik. </w:t>
      </w:r>
      <w:r w:rsidRPr="00B83F6E">
        <w:rPr>
          <w:rFonts w:ascii="Gill Sans MT" w:hAnsi="Gill Sans MT"/>
          <w:i/>
          <w:iCs/>
          <w:sz w:val="20"/>
          <w:szCs w:val="20"/>
        </w:rPr>
        <w:t>Disability data for effective policy design: reflections from the TEAC</w:t>
      </w:r>
      <w:r>
        <w:rPr>
          <w:rFonts w:ascii="Gill Sans MT" w:hAnsi="Gill Sans MT"/>
          <w:i/>
          <w:iCs/>
          <w:sz w:val="20"/>
          <w:szCs w:val="20"/>
        </w:rPr>
        <w:t>H</w:t>
      </w:r>
      <w:r w:rsidRPr="00B83F6E">
        <w:rPr>
          <w:rFonts w:ascii="Gill Sans MT" w:hAnsi="Gill Sans MT"/>
          <w:i/>
          <w:iCs/>
          <w:sz w:val="20"/>
          <w:szCs w:val="20"/>
        </w:rPr>
        <w:t xml:space="preserve"> project in Pakistan</w:t>
      </w:r>
      <w:r w:rsidRPr="00B83F6E">
        <w:rPr>
          <w:rFonts w:ascii="Gill Sans MT" w:hAnsi="Gill Sans MT"/>
          <w:sz w:val="20"/>
          <w:szCs w:val="20"/>
        </w:rPr>
        <w:t xml:space="preserve"> (</w:t>
      </w:r>
      <w:r w:rsidRPr="00B83F6E">
        <w:rPr>
          <w:rFonts w:ascii="Gill Sans MT" w:hAnsi="Gill Sans MT"/>
          <w:i/>
          <w:iCs/>
          <w:sz w:val="20"/>
          <w:szCs w:val="20"/>
        </w:rPr>
        <w:t>Washington Group on Disability Statistics</w:t>
      </w:r>
      <w:r w:rsidRPr="00B83F6E">
        <w:rPr>
          <w:rFonts w:ascii="Gill Sans MT" w:hAnsi="Gill Sans MT"/>
          <w:sz w:val="20"/>
          <w:szCs w:val="20"/>
        </w:rPr>
        <w:t>, 2018), http://www.washingtongroup-disability.com/disability-data-effective-policy-design-reflections-teach-project-pakistan/.</w:t>
      </w:r>
    </w:p>
  </w:footnote>
  <w:footnote w:id="38">
    <w:p w14:paraId="118BA55E" w14:textId="77777777" w:rsidR="00FB6A17" w:rsidRPr="00B83F6E" w:rsidRDefault="00FB6A17" w:rsidP="00FB6A17">
      <w:pPr>
        <w:pStyle w:val="FootnoteText"/>
      </w:pPr>
      <w:r w:rsidRPr="00B83F6E">
        <w:rPr>
          <w:rStyle w:val="FootnoteReference"/>
        </w:rPr>
        <w:footnoteRef/>
      </w:r>
      <w:r w:rsidRPr="00B83F6E">
        <w:t xml:space="preserve"> UNICEF. </w:t>
      </w:r>
      <w:r w:rsidRPr="00B83F6E">
        <w:rPr>
          <w:i/>
          <w:iCs/>
        </w:rPr>
        <w:t>Guide for including disability in education management information systems</w:t>
      </w:r>
    </w:p>
  </w:footnote>
  <w:footnote w:id="39">
    <w:p w14:paraId="75B6DBDE" w14:textId="50E18E2D" w:rsidR="00AA75E6" w:rsidRPr="00456A1E" w:rsidRDefault="00AA75E6" w:rsidP="00456A1E">
      <w:pPr>
        <w:pStyle w:val="FootnoteText"/>
        <w:rPr>
          <w:i/>
          <w:iCs/>
        </w:rPr>
      </w:pPr>
      <w:r>
        <w:rPr>
          <w:rStyle w:val="FootnoteReference"/>
        </w:rPr>
        <w:footnoteRef/>
      </w:r>
      <w:r>
        <w:t xml:space="preserve"> Save the Children</w:t>
      </w:r>
      <w:r w:rsidR="00456A1E">
        <w:t xml:space="preserve">. </w:t>
      </w:r>
      <w:r w:rsidR="00456A1E" w:rsidRPr="00456A1E">
        <w:rPr>
          <w:i/>
          <w:iCs/>
        </w:rPr>
        <w:t xml:space="preserve">Measuring Disability Prevalence in Rwanda using the Washington Group Short Set of Questions. </w:t>
      </w:r>
      <w:r w:rsidR="00456A1E" w:rsidRPr="00456A1E">
        <w:t>(2018)</w:t>
      </w:r>
    </w:p>
  </w:footnote>
  <w:footnote w:id="40">
    <w:p w14:paraId="6AC585D5" w14:textId="77777777" w:rsidR="00FB6A17" w:rsidRDefault="00FB6A17" w:rsidP="00FB6A17">
      <w:pPr>
        <w:pStyle w:val="FootnoteText"/>
      </w:pPr>
      <w:r>
        <w:rPr>
          <w:rStyle w:val="FootnoteReference"/>
        </w:rPr>
        <w:footnoteRef/>
      </w:r>
      <w:r>
        <w:t xml:space="preserve"> Personal communication from the USAID DEEP project which is collecting different identification practices used by implementing partners to identify students with disabilities.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687A7" w14:textId="5B76BC02" w:rsidR="00A760E4" w:rsidRDefault="00A760E4" w:rsidP="00A760E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E5C3D" w14:textId="75178273" w:rsidR="00A760E4" w:rsidRDefault="00A760E4">
    <w:pPr>
      <w:pStyle w:val="Header"/>
    </w:pPr>
    <w:r>
      <w:rPr>
        <w:noProof/>
      </w:rPr>
      <w:drawing>
        <wp:inline distT="0" distB="0" distL="0" distR="0" wp14:anchorId="21F45AEF" wp14:editId="36513EB1">
          <wp:extent cx="5045964" cy="682752"/>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kup_RWAND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5964" cy="6827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D1E28"/>
    <w:multiLevelType w:val="hybridMultilevel"/>
    <w:tmpl w:val="8F3A16BC"/>
    <w:lvl w:ilvl="0" w:tplc="A8E02AE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41686"/>
    <w:multiLevelType w:val="hybridMultilevel"/>
    <w:tmpl w:val="7616BC8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DF25D8"/>
    <w:multiLevelType w:val="hybridMultilevel"/>
    <w:tmpl w:val="587C1454"/>
    <w:lvl w:ilvl="0" w:tplc="905465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F65B1"/>
    <w:multiLevelType w:val="hybridMultilevel"/>
    <w:tmpl w:val="71B483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D8B412B"/>
    <w:multiLevelType w:val="hybridMultilevel"/>
    <w:tmpl w:val="C810C470"/>
    <w:lvl w:ilvl="0" w:tplc="A266B94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227AF"/>
    <w:multiLevelType w:val="hybridMultilevel"/>
    <w:tmpl w:val="461874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4262FC2"/>
    <w:multiLevelType w:val="hybridMultilevel"/>
    <w:tmpl w:val="15AE2EA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59F2494"/>
    <w:multiLevelType w:val="hybridMultilevel"/>
    <w:tmpl w:val="01D6AC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EBA07DC"/>
    <w:multiLevelType w:val="hybridMultilevel"/>
    <w:tmpl w:val="48068E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236D516A"/>
    <w:multiLevelType w:val="hybridMultilevel"/>
    <w:tmpl w:val="1E30974C"/>
    <w:lvl w:ilvl="0" w:tplc="0409000F">
      <w:start w:val="1"/>
      <w:numFmt w:val="decimal"/>
      <w:lvlText w:val="%1."/>
      <w:lvlJc w:val="left"/>
      <w:pPr>
        <w:ind w:left="720" w:hanging="360"/>
      </w:pPr>
      <w:rPr>
        <w:rFonts w:hint="default"/>
      </w:rPr>
    </w:lvl>
    <w:lvl w:ilvl="1" w:tplc="B31A9C54">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50A3D"/>
    <w:multiLevelType w:val="hybridMultilevel"/>
    <w:tmpl w:val="068807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22D2401"/>
    <w:multiLevelType w:val="hybridMultilevel"/>
    <w:tmpl w:val="EF3C7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33D7014"/>
    <w:multiLevelType w:val="hybridMultilevel"/>
    <w:tmpl w:val="F6EC43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E1C0685"/>
    <w:multiLevelType w:val="hybridMultilevel"/>
    <w:tmpl w:val="9EBAC85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40233D10"/>
    <w:multiLevelType w:val="hybridMultilevel"/>
    <w:tmpl w:val="788C1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DB3E34"/>
    <w:multiLevelType w:val="hybridMultilevel"/>
    <w:tmpl w:val="EC60AD8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69468CC"/>
    <w:multiLevelType w:val="hybridMultilevel"/>
    <w:tmpl w:val="849827D0"/>
    <w:lvl w:ilvl="0" w:tplc="0F1CE2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BC4178"/>
    <w:multiLevelType w:val="hybridMultilevel"/>
    <w:tmpl w:val="AB16DF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FF356F9"/>
    <w:multiLevelType w:val="hybridMultilevel"/>
    <w:tmpl w:val="7C7642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4463C1D"/>
    <w:multiLevelType w:val="hybridMultilevel"/>
    <w:tmpl w:val="9702B5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9BE1F0C"/>
    <w:multiLevelType w:val="hybridMultilevel"/>
    <w:tmpl w:val="9520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4071A7"/>
    <w:multiLevelType w:val="hybridMultilevel"/>
    <w:tmpl w:val="0B007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D52B06"/>
    <w:multiLevelType w:val="hybridMultilevel"/>
    <w:tmpl w:val="6B10CE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67A34D6"/>
    <w:multiLevelType w:val="hybridMultilevel"/>
    <w:tmpl w:val="DD5A6F70"/>
    <w:lvl w:ilvl="0" w:tplc="B5C4B0E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8457B24"/>
    <w:multiLevelType w:val="hybridMultilevel"/>
    <w:tmpl w:val="C292EC4A"/>
    <w:lvl w:ilvl="0" w:tplc="0750EFF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6E342F0"/>
    <w:multiLevelType w:val="hybridMultilevel"/>
    <w:tmpl w:val="70700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6"/>
  </w:num>
  <w:num w:numId="4">
    <w:abstractNumId w:val="13"/>
  </w:num>
  <w:num w:numId="5">
    <w:abstractNumId w:val="18"/>
  </w:num>
  <w:num w:numId="6">
    <w:abstractNumId w:val="10"/>
  </w:num>
  <w:num w:numId="7">
    <w:abstractNumId w:val="15"/>
  </w:num>
  <w:num w:numId="8">
    <w:abstractNumId w:val="8"/>
  </w:num>
  <w:num w:numId="9">
    <w:abstractNumId w:val="19"/>
  </w:num>
  <w:num w:numId="10">
    <w:abstractNumId w:val="3"/>
  </w:num>
  <w:num w:numId="11">
    <w:abstractNumId w:val="1"/>
  </w:num>
  <w:num w:numId="12">
    <w:abstractNumId w:val="5"/>
  </w:num>
  <w:num w:numId="13">
    <w:abstractNumId w:val="12"/>
  </w:num>
  <w:num w:numId="14">
    <w:abstractNumId w:val="11"/>
  </w:num>
  <w:num w:numId="15">
    <w:abstractNumId w:val="17"/>
  </w:num>
  <w:num w:numId="16">
    <w:abstractNumId w:val="22"/>
  </w:num>
  <w:num w:numId="17">
    <w:abstractNumId w:val="7"/>
  </w:num>
  <w:num w:numId="18">
    <w:abstractNumId w:val="21"/>
  </w:num>
  <w:num w:numId="19">
    <w:abstractNumId w:val="25"/>
  </w:num>
  <w:num w:numId="20">
    <w:abstractNumId w:val="9"/>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
  </w:num>
  <w:num w:numId="24">
    <w:abstractNumId w:val="4"/>
  </w:num>
  <w:num w:numId="25">
    <w:abstractNumId w:val="16"/>
  </w:num>
  <w:num w:numId="2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821"/>
    <w:rsid w:val="0000667E"/>
    <w:rsid w:val="00017B3C"/>
    <w:rsid w:val="00030858"/>
    <w:rsid w:val="00031D84"/>
    <w:rsid w:val="00050435"/>
    <w:rsid w:val="00053804"/>
    <w:rsid w:val="0007233A"/>
    <w:rsid w:val="000845B7"/>
    <w:rsid w:val="00086049"/>
    <w:rsid w:val="00090486"/>
    <w:rsid w:val="00090B4C"/>
    <w:rsid w:val="00096050"/>
    <w:rsid w:val="000A0830"/>
    <w:rsid w:val="000A0CF1"/>
    <w:rsid w:val="000A1510"/>
    <w:rsid w:val="000A76E1"/>
    <w:rsid w:val="000B5062"/>
    <w:rsid w:val="000C00F7"/>
    <w:rsid w:val="000C25EF"/>
    <w:rsid w:val="000C5115"/>
    <w:rsid w:val="000D01FE"/>
    <w:rsid w:val="000D1CEB"/>
    <w:rsid w:val="000E600B"/>
    <w:rsid w:val="000F652E"/>
    <w:rsid w:val="00127206"/>
    <w:rsid w:val="0013193F"/>
    <w:rsid w:val="0013367E"/>
    <w:rsid w:val="001372A8"/>
    <w:rsid w:val="0015124D"/>
    <w:rsid w:val="00160A1A"/>
    <w:rsid w:val="00164E12"/>
    <w:rsid w:val="00174ABE"/>
    <w:rsid w:val="00176A24"/>
    <w:rsid w:val="001859A3"/>
    <w:rsid w:val="001948DD"/>
    <w:rsid w:val="00195975"/>
    <w:rsid w:val="001A13C2"/>
    <w:rsid w:val="001A4D04"/>
    <w:rsid w:val="001A5824"/>
    <w:rsid w:val="001B64A4"/>
    <w:rsid w:val="001C5F79"/>
    <w:rsid w:val="001C6269"/>
    <w:rsid w:val="001D0A73"/>
    <w:rsid w:val="001D19A2"/>
    <w:rsid w:val="001E2E34"/>
    <w:rsid w:val="001F7445"/>
    <w:rsid w:val="00214F71"/>
    <w:rsid w:val="00215569"/>
    <w:rsid w:val="0021580B"/>
    <w:rsid w:val="00220556"/>
    <w:rsid w:val="00240E83"/>
    <w:rsid w:val="0024176E"/>
    <w:rsid w:val="002478FF"/>
    <w:rsid w:val="002619A8"/>
    <w:rsid w:val="00264426"/>
    <w:rsid w:val="00264736"/>
    <w:rsid w:val="00283433"/>
    <w:rsid w:val="00284EA2"/>
    <w:rsid w:val="00291AFE"/>
    <w:rsid w:val="00296095"/>
    <w:rsid w:val="00296597"/>
    <w:rsid w:val="002A0C15"/>
    <w:rsid w:val="002A4BF2"/>
    <w:rsid w:val="002A7421"/>
    <w:rsid w:val="002B18E2"/>
    <w:rsid w:val="002B63B2"/>
    <w:rsid w:val="002B6904"/>
    <w:rsid w:val="002C2AFD"/>
    <w:rsid w:val="002D1842"/>
    <w:rsid w:val="002D42F1"/>
    <w:rsid w:val="002F2E71"/>
    <w:rsid w:val="002F542E"/>
    <w:rsid w:val="00325F1E"/>
    <w:rsid w:val="00331FC1"/>
    <w:rsid w:val="00333E71"/>
    <w:rsid w:val="00342010"/>
    <w:rsid w:val="00344D72"/>
    <w:rsid w:val="00346669"/>
    <w:rsid w:val="00347400"/>
    <w:rsid w:val="003525F1"/>
    <w:rsid w:val="00367326"/>
    <w:rsid w:val="003712A1"/>
    <w:rsid w:val="00372049"/>
    <w:rsid w:val="0037661E"/>
    <w:rsid w:val="00381D3A"/>
    <w:rsid w:val="00392953"/>
    <w:rsid w:val="00393EC3"/>
    <w:rsid w:val="003A169A"/>
    <w:rsid w:val="003B7E3A"/>
    <w:rsid w:val="003C0D93"/>
    <w:rsid w:val="003D2AC2"/>
    <w:rsid w:val="003D2CD6"/>
    <w:rsid w:val="003E18FC"/>
    <w:rsid w:val="003F20E0"/>
    <w:rsid w:val="004006B9"/>
    <w:rsid w:val="00403498"/>
    <w:rsid w:val="0040362A"/>
    <w:rsid w:val="00421E8A"/>
    <w:rsid w:val="00425666"/>
    <w:rsid w:val="004402BD"/>
    <w:rsid w:val="00440346"/>
    <w:rsid w:val="004508BC"/>
    <w:rsid w:val="0045264F"/>
    <w:rsid w:val="00456A1E"/>
    <w:rsid w:val="00464883"/>
    <w:rsid w:val="00467362"/>
    <w:rsid w:val="00484808"/>
    <w:rsid w:val="004856B1"/>
    <w:rsid w:val="00486111"/>
    <w:rsid w:val="004938AA"/>
    <w:rsid w:val="004A40F9"/>
    <w:rsid w:val="004B4956"/>
    <w:rsid w:val="004B4FA6"/>
    <w:rsid w:val="004C1A32"/>
    <w:rsid w:val="004C5A63"/>
    <w:rsid w:val="004D4AFD"/>
    <w:rsid w:val="004D7076"/>
    <w:rsid w:val="004E369C"/>
    <w:rsid w:val="004E3F97"/>
    <w:rsid w:val="004F311D"/>
    <w:rsid w:val="004F4084"/>
    <w:rsid w:val="005014B2"/>
    <w:rsid w:val="00503B3D"/>
    <w:rsid w:val="00503DBD"/>
    <w:rsid w:val="005041BA"/>
    <w:rsid w:val="00506C6A"/>
    <w:rsid w:val="00526123"/>
    <w:rsid w:val="005265F4"/>
    <w:rsid w:val="00526C9A"/>
    <w:rsid w:val="00526E14"/>
    <w:rsid w:val="00530FAF"/>
    <w:rsid w:val="005315C6"/>
    <w:rsid w:val="005316FC"/>
    <w:rsid w:val="00555F21"/>
    <w:rsid w:val="0056091D"/>
    <w:rsid w:val="00561185"/>
    <w:rsid w:val="005624B3"/>
    <w:rsid w:val="00570C69"/>
    <w:rsid w:val="00570D22"/>
    <w:rsid w:val="00571FD2"/>
    <w:rsid w:val="00573863"/>
    <w:rsid w:val="00575EFC"/>
    <w:rsid w:val="005769C3"/>
    <w:rsid w:val="005859D0"/>
    <w:rsid w:val="0059015C"/>
    <w:rsid w:val="00590832"/>
    <w:rsid w:val="0059332D"/>
    <w:rsid w:val="005955D7"/>
    <w:rsid w:val="0059648B"/>
    <w:rsid w:val="005A1072"/>
    <w:rsid w:val="005A177A"/>
    <w:rsid w:val="005A6797"/>
    <w:rsid w:val="005B38C4"/>
    <w:rsid w:val="005C0299"/>
    <w:rsid w:val="005C24E6"/>
    <w:rsid w:val="005C3DEB"/>
    <w:rsid w:val="005C4187"/>
    <w:rsid w:val="005E0AB1"/>
    <w:rsid w:val="005E32CA"/>
    <w:rsid w:val="005E7AF5"/>
    <w:rsid w:val="005F75BA"/>
    <w:rsid w:val="0060142A"/>
    <w:rsid w:val="00612A1D"/>
    <w:rsid w:val="006160F1"/>
    <w:rsid w:val="0061798E"/>
    <w:rsid w:val="00620E9B"/>
    <w:rsid w:val="00627B30"/>
    <w:rsid w:val="00636DAA"/>
    <w:rsid w:val="00644155"/>
    <w:rsid w:val="00655A07"/>
    <w:rsid w:val="00666B8F"/>
    <w:rsid w:val="00666C62"/>
    <w:rsid w:val="00670C2A"/>
    <w:rsid w:val="006800AE"/>
    <w:rsid w:val="00686799"/>
    <w:rsid w:val="00686BB8"/>
    <w:rsid w:val="006A1890"/>
    <w:rsid w:val="006B2AAA"/>
    <w:rsid w:val="006B3627"/>
    <w:rsid w:val="006B4638"/>
    <w:rsid w:val="006B5DDC"/>
    <w:rsid w:val="006C0F37"/>
    <w:rsid w:val="006D26ED"/>
    <w:rsid w:val="006E06BD"/>
    <w:rsid w:val="006E7D09"/>
    <w:rsid w:val="006F0F37"/>
    <w:rsid w:val="006F3535"/>
    <w:rsid w:val="006F4465"/>
    <w:rsid w:val="006F5876"/>
    <w:rsid w:val="007113FE"/>
    <w:rsid w:val="00724D75"/>
    <w:rsid w:val="00737A2E"/>
    <w:rsid w:val="00740B61"/>
    <w:rsid w:val="007430BC"/>
    <w:rsid w:val="00743100"/>
    <w:rsid w:val="00744B32"/>
    <w:rsid w:val="00745038"/>
    <w:rsid w:val="00794788"/>
    <w:rsid w:val="007967BB"/>
    <w:rsid w:val="007A0BA4"/>
    <w:rsid w:val="007A5478"/>
    <w:rsid w:val="007A5914"/>
    <w:rsid w:val="007B7DE0"/>
    <w:rsid w:val="007C4897"/>
    <w:rsid w:val="007C6976"/>
    <w:rsid w:val="007D2821"/>
    <w:rsid w:val="007E3EC9"/>
    <w:rsid w:val="007F0348"/>
    <w:rsid w:val="007F31CA"/>
    <w:rsid w:val="007F3619"/>
    <w:rsid w:val="00804377"/>
    <w:rsid w:val="00814889"/>
    <w:rsid w:val="00833D36"/>
    <w:rsid w:val="00833E0B"/>
    <w:rsid w:val="008361CE"/>
    <w:rsid w:val="00845A4F"/>
    <w:rsid w:val="00846578"/>
    <w:rsid w:val="008552B9"/>
    <w:rsid w:val="00867D3E"/>
    <w:rsid w:val="0087140C"/>
    <w:rsid w:val="008728F8"/>
    <w:rsid w:val="00873255"/>
    <w:rsid w:val="00874952"/>
    <w:rsid w:val="00881843"/>
    <w:rsid w:val="008824F1"/>
    <w:rsid w:val="00895676"/>
    <w:rsid w:val="008A4474"/>
    <w:rsid w:val="008B52FC"/>
    <w:rsid w:val="008C47DC"/>
    <w:rsid w:val="008C4B40"/>
    <w:rsid w:val="008C519A"/>
    <w:rsid w:val="008E40BC"/>
    <w:rsid w:val="008F55B5"/>
    <w:rsid w:val="0092770B"/>
    <w:rsid w:val="00932D19"/>
    <w:rsid w:val="009426AD"/>
    <w:rsid w:val="00946A1B"/>
    <w:rsid w:val="00964036"/>
    <w:rsid w:val="009703B9"/>
    <w:rsid w:val="00971305"/>
    <w:rsid w:val="009751B9"/>
    <w:rsid w:val="00983D97"/>
    <w:rsid w:val="0098754E"/>
    <w:rsid w:val="00987B6C"/>
    <w:rsid w:val="00992457"/>
    <w:rsid w:val="009B26CA"/>
    <w:rsid w:val="009B291A"/>
    <w:rsid w:val="009C7417"/>
    <w:rsid w:val="009D1CB4"/>
    <w:rsid w:val="009D3B17"/>
    <w:rsid w:val="00A13442"/>
    <w:rsid w:val="00A13D89"/>
    <w:rsid w:val="00A25DCA"/>
    <w:rsid w:val="00A35E49"/>
    <w:rsid w:val="00A4473C"/>
    <w:rsid w:val="00A449C4"/>
    <w:rsid w:val="00A5717B"/>
    <w:rsid w:val="00A760E4"/>
    <w:rsid w:val="00A76121"/>
    <w:rsid w:val="00A80B56"/>
    <w:rsid w:val="00A873DE"/>
    <w:rsid w:val="00AA75E6"/>
    <w:rsid w:val="00AB5BF8"/>
    <w:rsid w:val="00AC2278"/>
    <w:rsid w:val="00AC442E"/>
    <w:rsid w:val="00AE1779"/>
    <w:rsid w:val="00AE3D74"/>
    <w:rsid w:val="00AE5BED"/>
    <w:rsid w:val="00AF090B"/>
    <w:rsid w:val="00AF5A1E"/>
    <w:rsid w:val="00B03B0A"/>
    <w:rsid w:val="00B049AE"/>
    <w:rsid w:val="00B458A3"/>
    <w:rsid w:val="00B5281C"/>
    <w:rsid w:val="00B55DD6"/>
    <w:rsid w:val="00B666AC"/>
    <w:rsid w:val="00B67459"/>
    <w:rsid w:val="00BB5E36"/>
    <w:rsid w:val="00BC1CF1"/>
    <w:rsid w:val="00BC7EBF"/>
    <w:rsid w:val="00BD78BF"/>
    <w:rsid w:val="00BE59F8"/>
    <w:rsid w:val="00BF4274"/>
    <w:rsid w:val="00BF5F08"/>
    <w:rsid w:val="00C011A2"/>
    <w:rsid w:val="00C07917"/>
    <w:rsid w:val="00C10D83"/>
    <w:rsid w:val="00C13C49"/>
    <w:rsid w:val="00C17473"/>
    <w:rsid w:val="00C3097F"/>
    <w:rsid w:val="00C31ACD"/>
    <w:rsid w:val="00C34330"/>
    <w:rsid w:val="00C47657"/>
    <w:rsid w:val="00C60D7C"/>
    <w:rsid w:val="00C63132"/>
    <w:rsid w:val="00C67052"/>
    <w:rsid w:val="00C7337B"/>
    <w:rsid w:val="00C73C83"/>
    <w:rsid w:val="00C74D0F"/>
    <w:rsid w:val="00C77149"/>
    <w:rsid w:val="00C77D3B"/>
    <w:rsid w:val="00C825AE"/>
    <w:rsid w:val="00C84B58"/>
    <w:rsid w:val="00C8788F"/>
    <w:rsid w:val="00C92F55"/>
    <w:rsid w:val="00C9375A"/>
    <w:rsid w:val="00CA591D"/>
    <w:rsid w:val="00CA74EE"/>
    <w:rsid w:val="00CB0826"/>
    <w:rsid w:val="00CD378F"/>
    <w:rsid w:val="00CD4BD6"/>
    <w:rsid w:val="00CE1C89"/>
    <w:rsid w:val="00CF2FD9"/>
    <w:rsid w:val="00CF39A6"/>
    <w:rsid w:val="00CF430B"/>
    <w:rsid w:val="00CF58BA"/>
    <w:rsid w:val="00CF6D2B"/>
    <w:rsid w:val="00D031AB"/>
    <w:rsid w:val="00D073A7"/>
    <w:rsid w:val="00D10821"/>
    <w:rsid w:val="00D14D91"/>
    <w:rsid w:val="00D2121C"/>
    <w:rsid w:val="00D32FEA"/>
    <w:rsid w:val="00D36B11"/>
    <w:rsid w:val="00D4145C"/>
    <w:rsid w:val="00D51B16"/>
    <w:rsid w:val="00D53787"/>
    <w:rsid w:val="00D67DA5"/>
    <w:rsid w:val="00D73A1C"/>
    <w:rsid w:val="00D75794"/>
    <w:rsid w:val="00D806BC"/>
    <w:rsid w:val="00D83356"/>
    <w:rsid w:val="00D9411F"/>
    <w:rsid w:val="00D95354"/>
    <w:rsid w:val="00DA71E8"/>
    <w:rsid w:val="00DC57F6"/>
    <w:rsid w:val="00DD1184"/>
    <w:rsid w:val="00DD20D1"/>
    <w:rsid w:val="00DD4CD8"/>
    <w:rsid w:val="00DE2262"/>
    <w:rsid w:val="00DE2A69"/>
    <w:rsid w:val="00DE382D"/>
    <w:rsid w:val="00DF08AA"/>
    <w:rsid w:val="00E01C4A"/>
    <w:rsid w:val="00E0457A"/>
    <w:rsid w:val="00E07557"/>
    <w:rsid w:val="00E10CA3"/>
    <w:rsid w:val="00E22351"/>
    <w:rsid w:val="00E22AA1"/>
    <w:rsid w:val="00E261CF"/>
    <w:rsid w:val="00E33405"/>
    <w:rsid w:val="00E33BBD"/>
    <w:rsid w:val="00E3721C"/>
    <w:rsid w:val="00E71E54"/>
    <w:rsid w:val="00E73804"/>
    <w:rsid w:val="00E75E08"/>
    <w:rsid w:val="00E9287C"/>
    <w:rsid w:val="00EA05FE"/>
    <w:rsid w:val="00EA50C2"/>
    <w:rsid w:val="00EA5DF1"/>
    <w:rsid w:val="00EC7DC5"/>
    <w:rsid w:val="00EE0D51"/>
    <w:rsid w:val="00EE214B"/>
    <w:rsid w:val="00EE3AAD"/>
    <w:rsid w:val="00EE4481"/>
    <w:rsid w:val="00EF2309"/>
    <w:rsid w:val="00EF3D8D"/>
    <w:rsid w:val="00EF72C5"/>
    <w:rsid w:val="00F07949"/>
    <w:rsid w:val="00F23C6D"/>
    <w:rsid w:val="00F26AB7"/>
    <w:rsid w:val="00F36436"/>
    <w:rsid w:val="00F46C9B"/>
    <w:rsid w:val="00F51BE2"/>
    <w:rsid w:val="00F53D40"/>
    <w:rsid w:val="00F55E26"/>
    <w:rsid w:val="00F575E2"/>
    <w:rsid w:val="00F60471"/>
    <w:rsid w:val="00F64356"/>
    <w:rsid w:val="00F661A7"/>
    <w:rsid w:val="00F66B5A"/>
    <w:rsid w:val="00F71AFF"/>
    <w:rsid w:val="00F802AA"/>
    <w:rsid w:val="00F81354"/>
    <w:rsid w:val="00F81CEF"/>
    <w:rsid w:val="00FA3736"/>
    <w:rsid w:val="00FB6A17"/>
    <w:rsid w:val="00FC2593"/>
    <w:rsid w:val="00FC7361"/>
    <w:rsid w:val="00FD00A7"/>
    <w:rsid w:val="00FD5165"/>
    <w:rsid w:val="00FE0186"/>
    <w:rsid w:val="00FE21C4"/>
    <w:rsid w:val="00FE771C"/>
    <w:rsid w:val="00FF3C6A"/>
    <w:rsid w:val="00FF5BD7"/>
    <w:rsid w:val="00FF7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5B921"/>
  <w15:docId w15:val="{1A6CD8B7-8189-4746-8CC3-2335C6392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821"/>
    <w:rPr>
      <w:rFonts w:ascii="Arial" w:eastAsia="Times New Roman" w:hAnsi="Arial"/>
      <w:sz w:val="24"/>
      <w:szCs w:val="24"/>
    </w:rPr>
  </w:style>
  <w:style w:type="paragraph" w:styleId="Heading1">
    <w:name w:val="heading 1"/>
    <w:basedOn w:val="Normal"/>
    <w:next w:val="Normal"/>
    <w:link w:val="Heading1Char"/>
    <w:uiPriority w:val="9"/>
    <w:qFormat/>
    <w:rsid w:val="0000667E"/>
    <w:pPr>
      <w:keepNext/>
      <w:keepLines/>
      <w:spacing w:before="480" w:line="280" w:lineRule="atLeast"/>
      <w:outlineLvl w:val="0"/>
    </w:pPr>
    <w:rPr>
      <w:rFonts w:eastAsiaTheme="majorEastAsia" w:cstheme="majorBidi"/>
      <w:b/>
      <w:bCs/>
      <w:sz w:val="26"/>
      <w:szCs w:val="32"/>
    </w:rPr>
  </w:style>
  <w:style w:type="paragraph" w:styleId="Heading2">
    <w:name w:val="heading 2"/>
    <w:basedOn w:val="Normal"/>
    <w:next w:val="Normal"/>
    <w:link w:val="Heading2Char"/>
    <w:uiPriority w:val="9"/>
    <w:unhideWhenUsed/>
    <w:qFormat/>
    <w:rsid w:val="0000667E"/>
    <w:pPr>
      <w:keepNext/>
      <w:keepLines/>
      <w:spacing w:before="200" w:line="280" w:lineRule="atLeas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0667E"/>
    <w:pPr>
      <w:keepNext/>
      <w:keepLines/>
      <w:spacing w:before="200" w:line="280" w:lineRule="atLeast"/>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SAIDMediumSubhead-Arial11ptChar">
    <w:name w:val="USAID Medium Subhead - Arial 11pt Char"/>
    <w:basedOn w:val="DefaultParagraphFont"/>
    <w:link w:val="USAIDMediumSubhead-Arial11pt"/>
    <w:rsid w:val="00D10821"/>
    <w:rPr>
      <w:rFonts w:ascii="Arial" w:hAnsi="Arial"/>
      <w:b/>
      <w:color w:val="000000"/>
    </w:rPr>
  </w:style>
  <w:style w:type="paragraph" w:customStyle="1" w:styleId="USAIDLargeSubhead-Arial14pt">
    <w:name w:val="USAID Large Subhead - Arial 14pt"/>
    <w:basedOn w:val="Normal"/>
    <w:link w:val="USAIDLargeSubhead-Arial14ptChar"/>
    <w:rsid w:val="00D10821"/>
    <w:rPr>
      <w:b/>
      <w:caps/>
      <w:color w:val="000000"/>
      <w:sz w:val="28"/>
      <w:szCs w:val="28"/>
    </w:rPr>
  </w:style>
  <w:style w:type="paragraph" w:customStyle="1" w:styleId="USAIDMediumSubhead-Arial11pt">
    <w:name w:val="USAID Medium Subhead - Arial 11pt"/>
    <w:basedOn w:val="Normal"/>
    <w:link w:val="USAIDMediumSubhead-Arial11ptChar"/>
    <w:rsid w:val="00D10821"/>
    <w:rPr>
      <w:rFonts w:eastAsia="Calibri"/>
      <w:b/>
      <w:color w:val="000000"/>
      <w:sz w:val="22"/>
      <w:szCs w:val="22"/>
    </w:rPr>
  </w:style>
  <w:style w:type="paragraph" w:customStyle="1" w:styleId="USAIDHeadline-Arial36pt">
    <w:name w:val="USAID Headline - Arial 36pt"/>
    <w:basedOn w:val="Normal"/>
    <w:rsid w:val="00D10821"/>
    <w:pPr>
      <w:ind w:right="-720"/>
    </w:pPr>
    <w:rPr>
      <w:caps/>
      <w:color w:val="000000"/>
      <w:sz w:val="72"/>
      <w:szCs w:val="72"/>
    </w:rPr>
  </w:style>
  <w:style w:type="paragraph" w:customStyle="1" w:styleId="USAIDQtrlyReportBodyText-TimesRoman12pt">
    <w:name w:val="USAID Qtrly Report Body Text - Times Roman 12pt"/>
    <w:basedOn w:val="Normal"/>
    <w:rsid w:val="00D10821"/>
    <w:rPr>
      <w:rFonts w:ascii="Times New Roman" w:hAnsi="Times New Roman"/>
    </w:rPr>
  </w:style>
  <w:style w:type="paragraph" w:styleId="Footer">
    <w:name w:val="footer"/>
    <w:basedOn w:val="Normal"/>
    <w:link w:val="FooterChar"/>
    <w:rsid w:val="00D10821"/>
    <w:pPr>
      <w:tabs>
        <w:tab w:val="center" w:pos="4320"/>
        <w:tab w:val="right" w:pos="8640"/>
      </w:tabs>
    </w:pPr>
  </w:style>
  <w:style w:type="character" w:customStyle="1" w:styleId="FooterChar">
    <w:name w:val="Footer Char"/>
    <w:basedOn w:val="DefaultParagraphFont"/>
    <w:link w:val="Footer"/>
    <w:rsid w:val="00D10821"/>
    <w:rPr>
      <w:rFonts w:ascii="Arial" w:eastAsia="Times New Roman" w:hAnsi="Arial" w:cs="Times New Roman"/>
      <w:sz w:val="24"/>
      <w:szCs w:val="24"/>
    </w:rPr>
  </w:style>
  <w:style w:type="character" w:styleId="PageNumber">
    <w:name w:val="page number"/>
    <w:basedOn w:val="DefaultParagraphFont"/>
    <w:rsid w:val="00D10821"/>
  </w:style>
  <w:style w:type="character" w:customStyle="1" w:styleId="USAIDLargeSubhead-Arial14ptChar">
    <w:name w:val="USAID Large Subhead - Arial 14pt Char"/>
    <w:basedOn w:val="DefaultParagraphFont"/>
    <w:link w:val="USAIDLargeSubhead-Arial14pt"/>
    <w:rsid w:val="00D10821"/>
    <w:rPr>
      <w:rFonts w:ascii="Arial" w:eastAsia="Times New Roman" w:hAnsi="Arial" w:cs="Times New Roman"/>
      <w:b/>
      <w:caps/>
      <w:color w:val="000000"/>
      <w:sz w:val="28"/>
      <w:szCs w:val="28"/>
    </w:rPr>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L,Body of text,List bullets"/>
    <w:basedOn w:val="Normal"/>
    <w:link w:val="ListParagraphChar"/>
    <w:uiPriority w:val="34"/>
    <w:qFormat/>
    <w:rsid w:val="00D10821"/>
    <w:pPr>
      <w:spacing w:line="276" w:lineRule="auto"/>
      <w:ind w:left="720"/>
    </w:pPr>
    <w:rPr>
      <w:rFonts w:ascii="Calibri" w:eastAsia="Calibri" w:hAnsi="Calibri"/>
      <w:sz w:val="22"/>
      <w:szCs w:val="22"/>
    </w:rPr>
  </w:style>
  <w:style w:type="paragraph" w:customStyle="1" w:styleId="Default">
    <w:name w:val="Default"/>
    <w:rsid w:val="00D10821"/>
    <w:pPr>
      <w:autoSpaceDE w:val="0"/>
      <w:autoSpaceDN w:val="0"/>
      <w:adjustRightInd w:val="0"/>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EA50C2"/>
    <w:pPr>
      <w:tabs>
        <w:tab w:val="center" w:pos="4680"/>
        <w:tab w:val="right" w:pos="9360"/>
      </w:tabs>
    </w:pPr>
  </w:style>
  <w:style w:type="character" w:customStyle="1" w:styleId="HeaderChar">
    <w:name w:val="Header Char"/>
    <w:basedOn w:val="DefaultParagraphFont"/>
    <w:link w:val="Header"/>
    <w:uiPriority w:val="99"/>
    <w:rsid w:val="00EA50C2"/>
    <w:rPr>
      <w:rFonts w:ascii="Arial" w:eastAsia="Times New Roman" w:hAnsi="Arial" w:cs="Times New Roman"/>
      <w:sz w:val="24"/>
      <w:szCs w:val="24"/>
    </w:rPr>
  </w:style>
  <w:style w:type="character" w:styleId="Hyperlink">
    <w:name w:val="Hyperlink"/>
    <w:basedOn w:val="DefaultParagraphFont"/>
    <w:uiPriority w:val="99"/>
    <w:unhideWhenUsed/>
    <w:rsid w:val="00C77D3B"/>
    <w:rPr>
      <w:color w:val="0000FF"/>
      <w:u w:val="single"/>
    </w:rPr>
  </w:style>
  <w:style w:type="paragraph" w:styleId="BalloonText">
    <w:name w:val="Balloon Text"/>
    <w:basedOn w:val="Normal"/>
    <w:link w:val="BalloonTextChar"/>
    <w:uiPriority w:val="99"/>
    <w:semiHidden/>
    <w:unhideWhenUsed/>
    <w:rsid w:val="00573863"/>
    <w:rPr>
      <w:rFonts w:ascii="Tahoma" w:hAnsi="Tahoma" w:cs="Tahoma"/>
      <w:sz w:val="16"/>
      <w:szCs w:val="16"/>
    </w:rPr>
  </w:style>
  <w:style w:type="character" w:customStyle="1" w:styleId="BalloonTextChar">
    <w:name w:val="Balloon Text Char"/>
    <w:basedOn w:val="DefaultParagraphFont"/>
    <w:link w:val="BalloonText"/>
    <w:uiPriority w:val="99"/>
    <w:semiHidden/>
    <w:rsid w:val="0057386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73863"/>
    <w:rPr>
      <w:sz w:val="16"/>
      <w:szCs w:val="16"/>
    </w:rPr>
  </w:style>
  <w:style w:type="paragraph" w:styleId="CommentText">
    <w:name w:val="annotation text"/>
    <w:basedOn w:val="Normal"/>
    <w:link w:val="CommentTextChar"/>
    <w:uiPriority w:val="99"/>
    <w:semiHidden/>
    <w:unhideWhenUsed/>
    <w:rsid w:val="00573863"/>
    <w:rPr>
      <w:sz w:val="20"/>
      <w:szCs w:val="20"/>
    </w:rPr>
  </w:style>
  <w:style w:type="character" w:customStyle="1" w:styleId="CommentTextChar">
    <w:name w:val="Comment Text Char"/>
    <w:basedOn w:val="DefaultParagraphFont"/>
    <w:link w:val="CommentText"/>
    <w:uiPriority w:val="99"/>
    <w:semiHidden/>
    <w:rsid w:val="00573863"/>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573863"/>
    <w:rPr>
      <w:b/>
      <w:bCs/>
    </w:rPr>
  </w:style>
  <w:style w:type="character" w:customStyle="1" w:styleId="CommentSubjectChar">
    <w:name w:val="Comment Subject Char"/>
    <w:basedOn w:val="CommentTextChar"/>
    <w:link w:val="CommentSubject"/>
    <w:uiPriority w:val="99"/>
    <w:semiHidden/>
    <w:rsid w:val="00573863"/>
    <w:rPr>
      <w:rFonts w:ascii="Arial" w:eastAsia="Times New Roman" w:hAnsi="Arial"/>
      <w:b/>
      <w:bCs/>
    </w:rPr>
  </w:style>
  <w:style w:type="character" w:customStyle="1" w:styleId="Heading1Char">
    <w:name w:val="Heading 1 Char"/>
    <w:basedOn w:val="DefaultParagraphFont"/>
    <w:link w:val="Heading1"/>
    <w:uiPriority w:val="9"/>
    <w:rsid w:val="0000667E"/>
    <w:rPr>
      <w:rFonts w:ascii="Arial" w:eastAsiaTheme="majorEastAsia" w:hAnsi="Arial" w:cstheme="majorBidi"/>
      <w:b/>
      <w:bCs/>
      <w:sz w:val="26"/>
      <w:szCs w:val="32"/>
    </w:rPr>
  </w:style>
  <w:style w:type="character" w:customStyle="1" w:styleId="Heading2Char">
    <w:name w:val="Heading 2 Char"/>
    <w:basedOn w:val="DefaultParagraphFont"/>
    <w:link w:val="Heading2"/>
    <w:uiPriority w:val="9"/>
    <w:rsid w:val="0000667E"/>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00667E"/>
    <w:rPr>
      <w:rFonts w:ascii="Arial" w:eastAsiaTheme="majorEastAsia" w:hAnsi="Arial" w:cstheme="majorBidi"/>
      <w:bCs/>
      <w:sz w:val="24"/>
      <w:szCs w:val="24"/>
    </w:rPr>
  </w:style>
  <w:style w:type="paragraph" w:styleId="TOCHeading">
    <w:name w:val="TOC Heading"/>
    <w:basedOn w:val="Heading1"/>
    <w:next w:val="Normal"/>
    <w:uiPriority w:val="39"/>
    <w:unhideWhenUsed/>
    <w:qFormat/>
    <w:rsid w:val="00440346"/>
    <w:pPr>
      <w:spacing w:line="276" w:lineRule="auto"/>
      <w:outlineLvl w:val="9"/>
    </w:pPr>
    <w:rPr>
      <w:rFonts w:asciiTheme="majorHAnsi" w:hAnsiTheme="majorHAnsi"/>
      <w:color w:val="365F91" w:themeColor="accent1" w:themeShade="BF"/>
      <w:sz w:val="28"/>
      <w:szCs w:val="28"/>
    </w:rPr>
  </w:style>
  <w:style w:type="paragraph" w:styleId="TOC2">
    <w:name w:val="toc 2"/>
    <w:basedOn w:val="Normal"/>
    <w:next w:val="Normal"/>
    <w:autoRedefine/>
    <w:uiPriority w:val="39"/>
    <w:unhideWhenUsed/>
    <w:qFormat/>
    <w:rsid w:val="00CF39A6"/>
    <w:pPr>
      <w:spacing w:after="100" w:line="276" w:lineRule="auto"/>
    </w:pPr>
    <w:rPr>
      <w:rFonts w:ascii="Gill Sans MT" w:eastAsiaTheme="minorEastAsia" w:hAnsi="Gill Sans MT" w:cs="Arial"/>
      <w:b/>
      <w:bCs/>
    </w:rPr>
  </w:style>
  <w:style w:type="paragraph" w:styleId="TOC1">
    <w:name w:val="toc 1"/>
    <w:basedOn w:val="Normal"/>
    <w:next w:val="Normal"/>
    <w:autoRedefine/>
    <w:uiPriority w:val="39"/>
    <w:semiHidden/>
    <w:unhideWhenUsed/>
    <w:qFormat/>
    <w:rsid w:val="0044034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440346"/>
    <w:pPr>
      <w:spacing w:after="100" w:line="276" w:lineRule="auto"/>
      <w:ind w:left="440"/>
    </w:pPr>
    <w:rPr>
      <w:rFonts w:asciiTheme="minorHAnsi" w:eastAsiaTheme="minorEastAsia" w:hAnsiTheme="minorHAnsi" w:cstheme="minorBidi"/>
      <w:sz w:val="22"/>
      <w:szCs w:val="22"/>
    </w:rPr>
  </w:style>
  <w:style w:type="paragraph" w:customStyle="1" w:styleId="ReportTitle">
    <w:name w:val="Report Title"/>
    <w:basedOn w:val="Normal"/>
    <w:next w:val="ReportSubtitle"/>
    <w:rsid w:val="00A760E4"/>
    <w:pPr>
      <w:spacing w:after="240"/>
      <w:ind w:right="-720"/>
    </w:pPr>
    <w:rPr>
      <w:rFonts w:ascii="Gill Sans MT" w:hAnsi="Gill Sans MT" w:cs="Arial"/>
      <w:caps/>
      <w:color w:val="BA0C2F"/>
      <w:sz w:val="60"/>
      <w:szCs w:val="72"/>
    </w:rPr>
  </w:style>
  <w:style w:type="paragraph" w:customStyle="1" w:styleId="ReportSubtitle">
    <w:name w:val="Report Subtitle"/>
    <w:basedOn w:val="Normal"/>
    <w:rsid w:val="00A760E4"/>
    <w:rPr>
      <w:rFonts w:ascii="Gill Sans MT" w:hAnsi="Gill Sans MT"/>
      <w:caps/>
      <w:color w:val="002F6C"/>
      <w:sz w:val="28"/>
      <w:szCs w:val="28"/>
    </w:rPr>
  </w:style>
  <w:style w:type="paragraph" w:customStyle="1" w:styleId="ContractNo">
    <w:name w:val="Contract No."/>
    <w:basedOn w:val="Normal"/>
    <w:rsid w:val="00A760E4"/>
    <w:pPr>
      <w:spacing w:after="120"/>
    </w:pPr>
    <w:rPr>
      <w:rFonts w:ascii="Gill Sans MT" w:hAnsi="Gill Sans MT"/>
      <w:color w:val="002F6C"/>
      <w:sz w:val="22"/>
      <w:szCs w:val="22"/>
    </w:rPr>
  </w:style>
  <w:style w:type="paragraph" w:customStyle="1" w:styleId="AnnexHeading">
    <w:name w:val="Annex Heading"/>
    <w:basedOn w:val="Normal"/>
    <w:next w:val="Normal"/>
    <w:qFormat/>
    <w:rsid w:val="005C4187"/>
    <w:pPr>
      <w:ind w:right="29"/>
    </w:pPr>
    <w:rPr>
      <w:rFonts w:ascii="Gill Sans MT" w:hAnsi="Gill Sans MT"/>
      <w:bCs/>
      <w:caps/>
      <w:color w:val="BA0C2F"/>
      <w:sz w:val="48"/>
      <w:szCs w:val="32"/>
    </w:rPr>
  </w:style>
  <w:style w:type="paragraph" w:styleId="BodyText">
    <w:name w:val="Body Text"/>
    <w:basedOn w:val="Normal"/>
    <w:link w:val="BodyTextChar"/>
    <w:rsid w:val="005C4187"/>
    <w:rPr>
      <w:rFonts w:ascii="Times New Roman" w:hAnsi="Times New Roman"/>
    </w:rPr>
  </w:style>
  <w:style w:type="character" w:customStyle="1" w:styleId="BodyTextChar">
    <w:name w:val="Body Text Char"/>
    <w:basedOn w:val="DefaultParagraphFont"/>
    <w:link w:val="BodyText"/>
    <w:rsid w:val="005C4187"/>
    <w:rPr>
      <w:rFonts w:ascii="Times New Roman" w:eastAsia="Times New Roman" w:hAnsi="Times New Roman"/>
      <w:sz w:val="24"/>
      <w:szCs w:val="24"/>
    </w:rPr>
  </w:style>
  <w:style w:type="paragraph" w:styleId="FootnoteText">
    <w:name w:val="footnote text"/>
    <w:aliases w:val="ft,single space,footnote text,fn,fn Char,Car Car Char,Car Char,Car Car,Car,FA Fu,Char,Char Char,FOOTNOTES,Footnote Text Char Char Char Char,Footnote Text1 Char Char Char,Footnote Text1 Char Char,f,LM Footnote,LM Note de bas de page,AD,ADB"/>
    <w:basedOn w:val="Normal"/>
    <w:link w:val="FootnoteTextChar"/>
    <w:uiPriority w:val="99"/>
    <w:unhideWhenUsed/>
    <w:rsid w:val="00FB6A17"/>
    <w:rPr>
      <w:rFonts w:ascii="Gill Sans MT" w:eastAsia="Calibri" w:hAnsi="Gill Sans MT"/>
      <w:sz w:val="20"/>
      <w:szCs w:val="20"/>
    </w:rPr>
  </w:style>
  <w:style w:type="character" w:customStyle="1" w:styleId="FootnoteTextChar">
    <w:name w:val="Footnote Text Char"/>
    <w:aliases w:val="ft Char,single space Char,footnote text Char,fn Char1,fn Char Char,Car Car Char Char,Car Char Char,Car Car Char1,Car Char1,FA Fu Char,Char Char1,Char Char Char,FOOTNOTES Char,Footnote Text Char Char Char Char Char,f Char,AD Char"/>
    <w:basedOn w:val="DefaultParagraphFont"/>
    <w:link w:val="FootnoteText"/>
    <w:uiPriority w:val="99"/>
    <w:rsid w:val="00FB6A17"/>
    <w:rPr>
      <w:rFonts w:ascii="Gill Sans MT" w:hAnsi="Gill Sans MT"/>
    </w:rPr>
  </w:style>
  <w:style w:type="character" w:styleId="FootnoteReference">
    <w:name w:val="footnote reference"/>
    <w:aliases w:val="ftref,Texto de nota al pie,16 Point,Superscript 6 Point,BVI fnr Char Char Char Char,BVI fnr Car Car Char Char Char Char,BVI fnr Car Char Char Char Char,Footnotes refss,Footnote Reference1,BVI fnr,Ref,de nota al pie,Footnote E,fr"/>
    <w:link w:val="Char2"/>
    <w:uiPriority w:val="99"/>
    <w:unhideWhenUsed/>
    <w:rsid w:val="00FB6A17"/>
    <w:rPr>
      <w:rFonts w:ascii="Gill Sans MT" w:hAnsi="Gill Sans MT"/>
      <w:vertAlign w:val="superscript"/>
    </w:rPr>
  </w:style>
  <w:style w:type="paragraph" w:customStyle="1" w:styleId="Char2">
    <w:name w:val="Char2"/>
    <w:basedOn w:val="Normal"/>
    <w:link w:val="FootnoteReference"/>
    <w:uiPriority w:val="99"/>
    <w:rsid w:val="00FB6A17"/>
    <w:pPr>
      <w:spacing w:after="160" w:line="240" w:lineRule="exact"/>
      <w:ind w:firstLine="720"/>
    </w:pPr>
    <w:rPr>
      <w:rFonts w:ascii="Gill Sans MT" w:eastAsia="Calibri" w:hAnsi="Gill Sans MT"/>
      <w:sz w:val="20"/>
      <w:szCs w:val="20"/>
      <w:vertAlign w:val="superscript"/>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uiPriority w:val="34"/>
    <w:qFormat/>
    <w:locked/>
    <w:rsid w:val="00FB6A17"/>
    <w:rPr>
      <w:sz w:val="22"/>
      <w:szCs w:val="22"/>
    </w:rPr>
  </w:style>
  <w:style w:type="paragraph" w:styleId="NormalWeb">
    <w:name w:val="Normal (Web)"/>
    <w:basedOn w:val="Normal"/>
    <w:uiPriority w:val="99"/>
    <w:semiHidden/>
    <w:unhideWhenUsed/>
    <w:rsid w:val="00FB6A17"/>
    <w:rPr>
      <w:rFonts w:ascii="Times New Roman" w:eastAsiaTheme="minorHAnsi" w:hAnsi="Times New Roman"/>
    </w:rPr>
  </w:style>
  <w:style w:type="paragraph" w:customStyle="1" w:styleId="Disclaimer">
    <w:name w:val="Disclaimer"/>
    <w:basedOn w:val="Normal"/>
    <w:rsid w:val="00FB6A17"/>
    <w:pPr>
      <w:tabs>
        <w:tab w:val="left" w:pos="720"/>
      </w:tabs>
    </w:pPr>
    <w:rPr>
      <w:rFonts w:ascii="Gill Sans MT" w:hAnsi="Gill Sans MT" w:cs="Arial"/>
      <w:sz w:val="20"/>
      <w:szCs w:val="20"/>
    </w:rPr>
  </w:style>
  <w:style w:type="paragraph" w:styleId="Date">
    <w:name w:val="Date"/>
    <w:basedOn w:val="Normal"/>
    <w:next w:val="Normal"/>
    <w:link w:val="DateChar"/>
    <w:rsid w:val="00FB6A17"/>
    <w:rPr>
      <w:rFonts w:ascii="Gill Sans MT" w:hAnsi="Gill Sans MT"/>
    </w:rPr>
  </w:style>
  <w:style w:type="character" w:customStyle="1" w:styleId="DateChar">
    <w:name w:val="Date Char"/>
    <w:basedOn w:val="DefaultParagraphFont"/>
    <w:link w:val="Date"/>
    <w:rsid w:val="00FB6A17"/>
    <w:rPr>
      <w:rFonts w:ascii="Gill Sans MT" w:eastAsia="Times New Roman" w:hAnsi="Gill Sans MT"/>
      <w:sz w:val="24"/>
      <w:szCs w:val="24"/>
    </w:rPr>
  </w:style>
  <w:style w:type="character" w:styleId="UnresolvedMention">
    <w:name w:val="Unresolved Mention"/>
    <w:basedOn w:val="DefaultParagraphFont"/>
    <w:uiPriority w:val="99"/>
    <w:semiHidden/>
    <w:unhideWhenUsed/>
    <w:rsid w:val="00CF2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489020">
      <w:bodyDiv w:val="1"/>
      <w:marLeft w:val="0"/>
      <w:marRight w:val="0"/>
      <w:marTop w:val="0"/>
      <w:marBottom w:val="0"/>
      <w:divBdr>
        <w:top w:val="none" w:sz="0" w:space="0" w:color="auto"/>
        <w:left w:val="none" w:sz="0" w:space="0" w:color="auto"/>
        <w:bottom w:val="none" w:sz="0" w:space="0" w:color="auto"/>
        <w:right w:val="none" w:sz="0" w:space="0" w:color="auto"/>
      </w:divBdr>
    </w:div>
    <w:div w:id="1249269700">
      <w:bodyDiv w:val="1"/>
      <w:marLeft w:val="0"/>
      <w:marRight w:val="0"/>
      <w:marTop w:val="0"/>
      <w:marBottom w:val="0"/>
      <w:divBdr>
        <w:top w:val="none" w:sz="0" w:space="0" w:color="auto"/>
        <w:left w:val="none" w:sz="0" w:space="0" w:color="auto"/>
        <w:bottom w:val="none" w:sz="0" w:space="0" w:color="auto"/>
        <w:right w:val="none" w:sz="0" w:space="0" w:color="auto"/>
      </w:divBdr>
    </w:div>
    <w:div w:id="156089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ashingtongroup-disability.com/wp-content/uploads/2016/01/WG_purpose_paper.pdf" TargetMode="External"/><Relationship Id="rId18" Type="http://schemas.openxmlformats.org/officeDocument/2006/relationships/hyperlink" Target="http://www.washingtongroup-disability.com/wp-content/uploads/2016/01/WG_Extended_Question_Set_on_Functioning.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washingtongroup-disability.com" TargetMode="External"/><Relationship Id="rId7" Type="http://schemas.openxmlformats.org/officeDocument/2006/relationships/styles" Target="styles.xml"/><Relationship Id="rId12" Type="http://schemas.openxmlformats.org/officeDocument/2006/relationships/hyperlink" Target="https://www.google.com/url?sa=t&amp;rct=j&amp;q=&amp;esrc=s&amp;source=web&amp;cd=1&amp;cad=rja&amp;uact=8&amp;ved=2ahUKEwii3-qM6azmAhUKcq0KHRG2AIEQFjAAegQIBRAC&amp;url=https%3A%2F%2Fassets.publishing.service.gov.uk%2Fgovernment%2Fuploads%2Fsystem%2Fuploads%2Fattachment_data%2Ffile%2F530605%2FDFID_s_guide_to_disaggregating_programme_data_by_disability.pdf&amp;usg=AOvVaw39Cb9B5VKsXfZISDvj6ebK" TargetMode="External"/><Relationship Id="rId17" Type="http://schemas.openxmlformats.org/officeDocument/2006/relationships/hyperlink" Target="http://www.washingtongroup-disability.com/disability-data-effective-policy-design-reflections-teach-project-pakista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tatic1.squarespace.com/static/57aa9cce6b8f5b8163fdc9a3/t/5adf4a62aa4a99308005755c/1524583011050/Jonason_NewTemplate_CIES2018.pdf" TargetMode="External"/><Relationship Id="rId20" Type="http://schemas.openxmlformats.org/officeDocument/2006/relationships/hyperlink" Target="https://www.cdc.gov/nchs/washington_group/index.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data.unicef.org/wp-content/uploads/2018/06/Child_Functioning_for_Children_Age_5_to-17_-Oct-2016_FINAL.docx"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washingtongroup-disability.com/frequently-asked-questions/using-the-wg-questions-for-the-first-tim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ata.unicef.org/wp-content/uploads/2017/03/Child_Functioning_for_Children_Age_2_4_Oct-2016_FINAL.doc" TargetMode="External"/><Relationship Id="rId22" Type="http://schemas.openxmlformats.org/officeDocument/2006/relationships/hyperlink" Target="http://www.washingtongroup-disability.com/wp-content/uploads/2016/12/WG-Document-1-Data-Collection-Tools-Developed-by-the-Washington-Group.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washingtongroup-disability.com/wp-content/uploads/2016/01/WG_Extended_Question_Set_on_Functioning.pdf" TargetMode="External"/><Relationship Id="rId2" Type="http://schemas.openxmlformats.org/officeDocument/2006/relationships/hyperlink" Target="http://www.washingtongroup-disability.com" TargetMode="External"/><Relationship Id="rId1" Type="http://schemas.openxmlformats.org/officeDocument/2006/relationships/hyperlink" Target="https://www.cdc.gov/nchs/washington_group/index.htm" TargetMode="External"/><Relationship Id="rId5" Type="http://schemas.openxmlformats.org/officeDocument/2006/relationships/hyperlink" Target="http://www.washingtongroup-disability.com/frequently-asked-questions/using-the-wg-questions-for-the-first-time/" TargetMode="External"/><Relationship Id="rId4" Type="http://schemas.openxmlformats.org/officeDocument/2006/relationships/hyperlink" Target="http://www.washingtongroup-disability.com/wp-content/uploads/2016/12/WG-Document-1-Data-Collection-Tools-Developed-by-the-Washington-Grou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axCatchAll xmlns="8d7096d6-fc66-4344-9e3f-2445529a09f6"/>
    <hbf0c10381aa4bd59932b5b7da857fed xmlns="8d7096d6-fc66-4344-9e3f-2445529a09f6">
      <Terms xmlns="http://schemas.microsoft.com/office/infopath/2007/PartnerControls"/>
    </hbf0c10381aa4bd59932b5b7da857fed>
  </documentManagement>
</p:properties>
</file>

<file path=customXml/item2.xml><?xml version="1.0" encoding="utf-8"?>
<ct:contentTypeSchema xmlns:ct="http://schemas.microsoft.com/office/2006/metadata/contentType" xmlns:ma="http://schemas.microsoft.com/office/2006/metadata/properties/metaAttributes" ct:_="" ma:_="" ma:contentTypeName="Project Personnel and Recruiting" ma:contentTypeID="0x0101008DA58B5CA681664FAB24816C56F410850400B7087A124B499F4C9F4B8E060B1B277D" ma:contentTypeVersion="15" ma:contentTypeDescription="Project Personnel and Recruiting" ma:contentTypeScope="" ma:versionID="d25ab79dadfdae38a7cafd6ea378abbd">
  <xsd:schema xmlns:xsd="http://www.w3.org/2001/XMLSchema" xmlns:xs="http://www.w3.org/2001/XMLSchema" xmlns:p="http://schemas.microsoft.com/office/2006/metadata/properties" xmlns:ns2="8d7096d6-fc66-4344-9e3f-2445529a09f6" xmlns:ns3="5c3a20a0-0495-4548-9d4c-6109daf1bc6e" targetNamespace="http://schemas.microsoft.com/office/2006/metadata/properties" ma:root="true" ma:fieldsID="977e6ed511d0fb67bb6ab310106cebd8" ns2:_="" ns3:_="">
    <xsd:import namespace="8d7096d6-fc66-4344-9e3f-2445529a09f6"/>
    <xsd:import namespace="5c3a20a0-0495-4548-9d4c-6109daf1bc6e"/>
    <xsd:element name="properties">
      <xsd:complexType>
        <xsd:sequence>
          <xsd:element name="documentManagement">
            <xsd:complexType>
              <xsd:all>
                <xsd:element ref="ns2:hbf0c10381aa4bd59932b5b7da857fed" minOccurs="0"/>
                <xsd:element ref="ns2:TaxCatchAll" minOccurs="0"/>
                <xsd:element ref="ns2:TaxCatchAllLabe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2" nillable="true" ma:taxonomy="true" ma:internalName="hbf0c10381aa4bd59932b5b7da857fed" ma:taxonomyFieldName="Project_x0020_Document_x0020_Type" ma:displayName="Project Document Type" ma:readOnly="fals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3" nillable="true" ma:displayName="Taxonomy Catch All Column" ma:description="" ma:hidden="true" ma:list="{69135287-d941-4aab-9d5b-3704fa6dc612}" ma:internalName="TaxCatchAll" ma:showField="CatchAllData" ma:web="af363406-5c74-4225-9826-8beb302ac787">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description="" ma:hidden="true" ma:list="{69135287-d941-4aab-9d5b-3704fa6dc612}" ma:internalName="TaxCatchAllLabel" ma:readOnly="true" ma:showField="CatchAllDataLabel" ma:web="af363406-5c74-4225-9826-8beb302ac7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3a20a0-0495-4548-9d4c-6109daf1bc6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22e118f-d533-465d-b5ca-7beed2256e09" ContentTypeId="0x0101008DA58B5CA681664FAB24816C56F410850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3638E1-76AA-4FC0-85A5-269AAC558760}">
  <ds:schemaRefs>
    <ds:schemaRef ds:uri="http://schemas.microsoft.com/office/2006/metadata/properties"/>
    <ds:schemaRef ds:uri="8d7096d6-fc66-4344-9e3f-2445529a09f6"/>
    <ds:schemaRef ds:uri="http://schemas.microsoft.com/office/infopath/2007/PartnerControls"/>
  </ds:schemaRefs>
</ds:datastoreItem>
</file>

<file path=customXml/itemProps2.xml><?xml version="1.0" encoding="utf-8"?>
<ds:datastoreItem xmlns:ds="http://schemas.openxmlformats.org/officeDocument/2006/customXml" ds:itemID="{068913B4-8960-4D45-9CDE-A64C6D024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5c3a20a0-0495-4548-9d4c-6109daf1bc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188DB3-69D6-4D7C-90B6-9D0572BE083A}">
  <ds:schemaRefs>
    <ds:schemaRef ds:uri="Microsoft.SharePoint.Taxonomy.ContentTypeSync"/>
  </ds:schemaRefs>
</ds:datastoreItem>
</file>

<file path=customXml/itemProps4.xml><?xml version="1.0" encoding="utf-8"?>
<ds:datastoreItem xmlns:ds="http://schemas.openxmlformats.org/officeDocument/2006/customXml" ds:itemID="{934D8805-D400-4FE7-BDAD-7DAE0853A092}">
  <ds:schemaRefs>
    <ds:schemaRef ds:uri="http://schemas.microsoft.com/sharepoint/v3/contenttype/forms"/>
  </ds:schemaRefs>
</ds:datastoreItem>
</file>

<file path=customXml/itemProps5.xml><?xml version="1.0" encoding="utf-8"?>
<ds:datastoreItem xmlns:ds="http://schemas.openxmlformats.org/officeDocument/2006/customXml" ds:itemID="{9915184F-6F73-3147-A045-A6E84C4AC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4529</Words>
  <Characters>25817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Chemonics International Inc.</Company>
  <LinksUpToDate>false</LinksUpToDate>
  <CharactersWithSpaces>30286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rcohen</dc:creator>
  <cp:lastModifiedBy>Anne Hayes</cp:lastModifiedBy>
  <cp:revision>3</cp:revision>
  <dcterms:created xsi:type="dcterms:W3CDTF">2020-02-26T23:06:00Z</dcterms:created>
  <dcterms:modified xsi:type="dcterms:W3CDTF">2020-02-26T23:13:00Z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 to Client">
    <vt:lpwstr>0</vt:lpwstr>
  </property>
  <property fmtid="{D5CDD505-2E9C-101B-9397-08002B2CF9AE}" pid="3" name="ContentTypeId">
    <vt:lpwstr>0x0101008DA58B5CA681664FAB24816C56F410850400B7087A124B499F4C9F4B8E060B1B277D</vt:lpwstr>
  </property>
  <property fmtid="{D5CDD505-2E9C-101B-9397-08002B2CF9AE}" pid="4" name="FileLeafRef">
    <vt:lpwstr>TEMPLATE_STTA Trip Report.docx</vt:lpwstr>
  </property>
</Properties>
</file>