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42962" w14:textId="1B5BF508" w:rsidR="004B5289" w:rsidRDefault="007A4D2B" w:rsidP="004B5289">
      <w:pPr>
        <w:pStyle w:val="BodyTextIndent"/>
        <w:spacing w:after="0"/>
        <w:ind w:left="0"/>
        <w:rPr>
          <w:b/>
          <w:sz w:val="22"/>
          <w:szCs w:val="22"/>
        </w:rPr>
      </w:pPr>
      <w:r>
        <w:rPr>
          <w:b/>
          <w:sz w:val="22"/>
          <w:szCs w:val="22"/>
        </w:rPr>
        <w:t>Module 4 Activity Conflict Sensitive Education</w:t>
      </w:r>
      <w:r w:rsidR="004B5289" w:rsidRPr="004B5289">
        <w:rPr>
          <w:b/>
          <w:sz w:val="22"/>
          <w:szCs w:val="22"/>
        </w:rPr>
        <w:t xml:space="preserve"> Strategy Strips</w:t>
      </w:r>
    </w:p>
    <w:p w14:paraId="35F92F7C" w14:textId="33927339" w:rsidR="001F0078" w:rsidRPr="004B5289" w:rsidRDefault="001F0078" w:rsidP="004B5289">
      <w:pPr>
        <w:pStyle w:val="BodyTextIndent"/>
        <w:spacing w:after="0"/>
        <w:ind w:left="0"/>
        <w:rPr>
          <w:b/>
          <w:sz w:val="22"/>
          <w:szCs w:val="22"/>
        </w:rPr>
      </w:pPr>
      <w:r>
        <w:rPr>
          <w:b/>
          <w:sz w:val="22"/>
          <w:szCs w:val="22"/>
        </w:rPr>
        <w:t>Print single sided and cut each strategy into its own strip.</w:t>
      </w:r>
      <w:r w:rsidR="00173F54">
        <w:rPr>
          <w:b/>
          <w:sz w:val="22"/>
          <w:szCs w:val="22"/>
        </w:rPr>
        <w:t xml:space="preserve"> One set per group/table.</w:t>
      </w:r>
    </w:p>
    <w:p w14:paraId="0F446B4C" w14:textId="77777777" w:rsidR="004B5289" w:rsidRPr="004B5289" w:rsidRDefault="004B5289" w:rsidP="004B5289">
      <w:pPr>
        <w:pStyle w:val="BodyTextIndent"/>
        <w:spacing w:after="0"/>
        <w:ind w:left="0"/>
        <w:rPr>
          <w:b/>
          <w:sz w:val="22"/>
          <w:szCs w:val="22"/>
        </w:rPr>
      </w:pPr>
    </w:p>
    <w:p w14:paraId="4ED4FC27" w14:textId="77777777" w:rsidR="004B5289" w:rsidRPr="004B5289" w:rsidRDefault="004B5289" w:rsidP="004B5289">
      <w:pPr>
        <w:pStyle w:val="BodyTextIndent"/>
        <w:ind w:left="0"/>
        <w:rPr>
          <w:b/>
          <w:sz w:val="22"/>
          <w:szCs w:val="22"/>
        </w:rPr>
      </w:pPr>
      <w:r w:rsidRPr="004B5289">
        <w:rPr>
          <w:b/>
          <w:sz w:val="22"/>
          <w:szCs w:val="22"/>
        </w:rPr>
        <w:t xml:space="preserve">Facilitator’s Note: </w:t>
      </w:r>
      <w:r w:rsidR="00CC6A32">
        <w:rPr>
          <w:b/>
          <w:sz w:val="22"/>
          <w:szCs w:val="22"/>
        </w:rPr>
        <w:t xml:space="preserve">Conflict Sensitive </w:t>
      </w:r>
      <w:r w:rsidRPr="004B5289">
        <w:rPr>
          <w:b/>
          <w:sz w:val="22"/>
          <w:szCs w:val="22"/>
        </w:rPr>
        <w:t>Strategies for Equal Access (do not include this in the envelope)</w:t>
      </w:r>
    </w:p>
    <w:p w14:paraId="6997D32C" w14:textId="77777777" w:rsidR="00470209" w:rsidRDefault="00470209" w:rsidP="00470209">
      <w:pPr>
        <w:pStyle w:val="BodyTextIndent"/>
        <w:spacing w:after="120"/>
        <w:ind w:left="0"/>
        <w:rPr>
          <w:sz w:val="36"/>
          <w:szCs w:val="22"/>
        </w:rPr>
      </w:pPr>
    </w:p>
    <w:p w14:paraId="6169834A" w14:textId="77777777" w:rsidR="004B5289" w:rsidRDefault="00CC6A32" w:rsidP="00470209">
      <w:pPr>
        <w:pStyle w:val="BodyTextIndent"/>
        <w:spacing w:after="120"/>
        <w:ind w:left="0"/>
        <w:rPr>
          <w:sz w:val="36"/>
          <w:szCs w:val="22"/>
        </w:rPr>
      </w:pPr>
      <w:r w:rsidRPr="00470209">
        <w:rPr>
          <w:sz w:val="36"/>
          <w:szCs w:val="22"/>
        </w:rPr>
        <w:t>A</w:t>
      </w:r>
      <w:r w:rsidR="004B5289" w:rsidRPr="00470209">
        <w:rPr>
          <w:sz w:val="36"/>
          <w:szCs w:val="22"/>
        </w:rPr>
        <w:t xml:space="preserve">nalyze who is not accessing education? </w:t>
      </w:r>
      <w:r w:rsidRPr="00470209">
        <w:rPr>
          <w:sz w:val="36"/>
          <w:szCs w:val="22"/>
        </w:rPr>
        <w:t xml:space="preserve">Where? </w:t>
      </w:r>
      <w:r w:rsidR="004B5289" w:rsidRPr="00470209">
        <w:rPr>
          <w:sz w:val="36"/>
          <w:szCs w:val="22"/>
        </w:rPr>
        <w:t>Why? How could this relate to conflict?</w:t>
      </w:r>
    </w:p>
    <w:p w14:paraId="008D4137" w14:textId="77777777" w:rsidR="00470209" w:rsidRPr="00470209" w:rsidRDefault="00470209" w:rsidP="00470209">
      <w:pPr>
        <w:pStyle w:val="BodyTextIndent"/>
        <w:spacing w:after="120"/>
        <w:ind w:left="0"/>
        <w:rPr>
          <w:sz w:val="36"/>
          <w:szCs w:val="22"/>
        </w:rPr>
      </w:pPr>
    </w:p>
    <w:p w14:paraId="27DE9A75" w14:textId="77777777" w:rsidR="004B5289" w:rsidRDefault="004B5289" w:rsidP="00470209">
      <w:pPr>
        <w:spacing w:after="120"/>
        <w:rPr>
          <w:rFonts w:ascii="Arial" w:hAnsi="Arial" w:cs="Arial"/>
          <w:sz w:val="36"/>
          <w:szCs w:val="22"/>
        </w:rPr>
      </w:pPr>
      <w:r w:rsidRPr="00470209">
        <w:rPr>
          <w:rFonts w:ascii="Arial" w:hAnsi="Arial" w:cs="Arial"/>
          <w:sz w:val="36"/>
          <w:szCs w:val="22"/>
        </w:rPr>
        <w:t>Take into account and remove barriers to access that are administrative or financial, such as: school fees, lack of documentation, or lack of recognition of certificates or exams earned in other countries.</w:t>
      </w:r>
    </w:p>
    <w:p w14:paraId="460B829E" w14:textId="77777777" w:rsidR="00470209" w:rsidRPr="00470209" w:rsidRDefault="00470209" w:rsidP="00470209">
      <w:pPr>
        <w:spacing w:after="120"/>
        <w:rPr>
          <w:rFonts w:ascii="Arial" w:hAnsi="Arial" w:cs="Arial"/>
          <w:sz w:val="36"/>
          <w:szCs w:val="22"/>
        </w:rPr>
      </w:pPr>
    </w:p>
    <w:p w14:paraId="21D8358D" w14:textId="77777777" w:rsidR="004B5289" w:rsidRDefault="004B5289" w:rsidP="00470209">
      <w:pPr>
        <w:spacing w:after="120"/>
        <w:rPr>
          <w:rFonts w:ascii="Arial" w:hAnsi="Arial" w:cs="Arial"/>
          <w:sz w:val="36"/>
          <w:szCs w:val="22"/>
        </w:rPr>
      </w:pPr>
      <w:r w:rsidRPr="00470209">
        <w:rPr>
          <w:rFonts w:ascii="Arial" w:hAnsi="Arial" w:cs="Arial"/>
          <w:sz w:val="36"/>
          <w:szCs w:val="22"/>
        </w:rPr>
        <w:t>Consider education strategies that address barriers to access due to a generalized culture of violence, such as gender based and sexual violence against girls to, from and within schools.</w:t>
      </w:r>
    </w:p>
    <w:p w14:paraId="429EC49C" w14:textId="77777777" w:rsidR="00470209" w:rsidRPr="00470209" w:rsidRDefault="00470209" w:rsidP="00470209">
      <w:pPr>
        <w:spacing w:after="120"/>
        <w:rPr>
          <w:rFonts w:ascii="Arial" w:hAnsi="Arial" w:cs="Arial"/>
          <w:sz w:val="36"/>
          <w:szCs w:val="22"/>
        </w:rPr>
      </w:pPr>
    </w:p>
    <w:p w14:paraId="7E8B1ACA" w14:textId="77777777" w:rsidR="004B5289" w:rsidRDefault="004B5289" w:rsidP="00470209">
      <w:pPr>
        <w:widowControl w:val="0"/>
        <w:tabs>
          <w:tab w:val="left" w:pos="220"/>
          <w:tab w:val="left" w:pos="720"/>
        </w:tabs>
        <w:autoSpaceDE w:val="0"/>
        <w:autoSpaceDN w:val="0"/>
        <w:adjustRightInd w:val="0"/>
        <w:spacing w:after="120"/>
        <w:rPr>
          <w:rFonts w:ascii="Arial" w:hAnsi="Arial" w:cs="Arial"/>
          <w:sz w:val="36"/>
          <w:szCs w:val="22"/>
        </w:rPr>
      </w:pPr>
      <w:r w:rsidRPr="00470209">
        <w:rPr>
          <w:rFonts w:ascii="Arial" w:hAnsi="Arial" w:cs="Arial"/>
          <w:sz w:val="36"/>
          <w:szCs w:val="22"/>
        </w:rPr>
        <w:t xml:space="preserve">Monitor the access activities and their interaction with conflict dynamics, especially when supporting education for groups previously excluded. </w:t>
      </w:r>
    </w:p>
    <w:p w14:paraId="5FE9787A" w14:textId="77777777" w:rsidR="00470209" w:rsidRPr="00470209" w:rsidRDefault="00470209" w:rsidP="00470209">
      <w:pPr>
        <w:widowControl w:val="0"/>
        <w:tabs>
          <w:tab w:val="left" w:pos="220"/>
          <w:tab w:val="left" w:pos="720"/>
        </w:tabs>
        <w:autoSpaceDE w:val="0"/>
        <w:autoSpaceDN w:val="0"/>
        <w:adjustRightInd w:val="0"/>
        <w:spacing w:after="120"/>
        <w:rPr>
          <w:rFonts w:ascii="Arial" w:hAnsi="Arial" w:cs="Arial"/>
          <w:sz w:val="36"/>
          <w:szCs w:val="22"/>
        </w:rPr>
      </w:pPr>
    </w:p>
    <w:p w14:paraId="398FBCE8" w14:textId="77777777" w:rsidR="004B5289" w:rsidRDefault="004B5289" w:rsidP="00470209">
      <w:pPr>
        <w:spacing w:after="120"/>
        <w:rPr>
          <w:rFonts w:ascii="Arial" w:hAnsi="Arial" w:cs="Arial"/>
          <w:sz w:val="36"/>
          <w:szCs w:val="22"/>
        </w:rPr>
      </w:pPr>
      <w:r w:rsidRPr="00470209">
        <w:rPr>
          <w:rFonts w:ascii="Arial" w:hAnsi="Arial" w:cs="Arial"/>
          <w:sz w:val="36"/>
          <w:szCs w:val="22"/>
        </w:rPr>
        <w:t>Communicate continuously (with beneficiaries and non-beneficiaries) and share information on access activities and their interaction with conflict dynamics, especially when supporting previously excluded groups.</w:t>
      </w:r>
    </w:p>
    <w:p w14:paraId="1ABFB810" w14:textId="77777777" w:rsidR="00470209" w:rsidRPr="00470209" w:rsidRDefault="00470209" w:rsidP="00470209">
      <w:pPr>
        <w:spacing w:after="120"/>
        <w:rPr>
          <w:rFonts w:ascii="Arial" w:hAnsi="Arial" w:cs="Arial"/>
          <w:sz w:val="36"/>
          <w:szCs w:val="22"/>
        </w:rPr>
      </w:pPr>
    </w:p>
    <w:p w14:paraId="5A4EDE21" w14:textId="77777777" w:rsidR="00CC6A32" w:rsidRDefault="00CC6A32" w:rsidP="00470209">
      <w:pPr>
        <w:spacing w:after="120"/>
        <w:rPr>
          <w:rFonts w:ascii="Arial" w:hAnsi="Arial" w:cs="Arial"/>
          <w:sz w:val="36"/>
          <w:szCs w:val="22"/>
        </w:rPr>
      </w:pPr>
      <w:r w:rsidRPr="00470209">
        <w:rPr>
          <w:rFonts w:ascii="Arial" w:hAnsi="Arial" w:cs="Arial"/>
          <w:sz w:val="36"/>
          <w:szCs w:val="22"/>
        </w:rPr>
        <w:t>Providing accelerated learning programs for former youth combatants and other youth in the affected communities.</w:t>
      </w:r>
    </w:p>
    <w:p w14:paraId="48050C30" w14:textId="77777777" w:rsidR="00470209" w:rsidRPr="00470209" w:rsidRDefault="00470209" w:rsidP="00470209">
      <w:pPr>
        <w:spacing w:after="120"/>
        <w:rPr>
          <w:rFonts w:ascii="Arial" w:hAnsi="Arial" w:cs="Arial"/>
          <w:sz w:val="36"/>
          <w:szCs w:val="22"/>
        </w:rPr>
      </w:pPr>
    </w:p>
    <w:p w14:paraId="1EAC8DA1" w14:textId="77777777" w:rsidR="00CC6A32" w:rsidRPr="00470209" w:rsidRDefault="00CC6A32" w:rsidP="00470209">
      <w:pPr>
        <w:spacing w:after="120"/>
        <w:rPr>
          <w:rFonts w:ascii="Arial" w:hAnsi="Arial" w:cs="Arial"/>
          <w:sz w:val="36"/>
          <w:szCs w:val="22"/>
        </w:rPr>
      </w:pPr>
      <w:r w:rsidRPr="00470209">
        <w:rPr>
          <w:rFonts w:ascii="Arial" w:hAnsi="Arial" w:cs="Arial"/>
          <w:sz w:val="36"/>
          <w:szCs w:val="22"/>
        </w:rPr>
        <w:t>Analyze the local job market and conflict dynamics to identify appropriate topics for youth life skills programming.</w:t>
      </w:r>
    </w:p>
    <w:p w14:paraId="44B054F8" w14:textId="77777777" w:rsidR="00470209" w:rsidRDefault="00470209" w:rsidP="004B5289">
      <w:pPr>
        <w:pStyle w:val="BodyTextIndent"/>
        <w:spacing w:after="360"/>
        <w:ind w:left="0"/>
        <w:rPr>
          <w:b/>
          <w:sz w:val="22"/>
          <w:szCs w:val="22"/>
        </w:rPr>
      </w:pPr>
    </w:p>
    <w:p w14:paraId="5CC213B5" w14:textId="77777777" w:rsidR="004B5289" w:rsidRPr="004B5289" w:rsidRDefault="004B5289" w:rsidP="004B5289">
      <w:pPr>
        <w:pStyle w:val="BodyTextIndent"/>
        <w:spacing w:after="360"/>
        <w:ind w:left="0"/>
        <w:rPr>
          <w:b/>
          <w:sz w:val="22"/>
          <w:szCs w:val="22"/>
        </w:rPr>
      </w:pPr>
      <w:r w:rsidRPr="004B5289">
        <w:rPr>
          <w:b/>
          <w:sz w:val="22"/>
          <w:szCs w:val="22"/>
        </w:rPr>
        <w:lastRenderedPageBreak/>
        <w:t xml:space="preserve">Facilitator’s Note: </w:t>
      </w:r>
      <w:r w:rsidR="00CC6A32">
        <w:rPr>
          <w:b/>
          <w:sz w:val="22"/>
          <w:szCs w:val="22"/>
        </w:rPr>
        <w:t xml:space="preserve">Conflict Sensitive </w:t>
      </w:r>
      <w:r w:rsidRPr="004B5289">
        <w:rPr>
          <w:b/>
          <w:sz w:val="22"/>
          <w:szCs w:val="22"/>
        </w:rPr>
        <w:t>Strategies for Protection and Well-being (do not include this in the envelope)</w:t>
      </w:r>
    </w:p>
    <w:p w14:paraId="1C7AE5C4" w14:textId="77777777" w:rsidR="004B5289" w:rsidRPr="00470209" w:rsidRDefault="004B5289" w:rsidP="00470209">
      <w:pPr>
        <w:spacing w:after="600"/>
        <w:rPr>
          <w:rFonts w:ascii="Arial" w:hAnsi="Arial" w:cs="Arial"/>
          <w:sz w:val="36"/>
          <w:szCs w:val="36"/>
        </w:rPr>
      </w:pPr>
      <w:r w:rsidRPr="00470209">
        <w:rPr>
          <w:rFonts w:ascii="Arial" w:hAnsi="Arial" w:cs="Arial"/>
          <w:sz w:val="36"/>
          <w:szCs w:val="36"/>
        </w:rPr>
        <w:t>Ask local and diverse community members to provide input regarding how to implement education activities in a way that is protective of teachers, learners and the school environment.</w:t>
      </w:r>
    </w:p>
    <w:p w14:paraId="31CD4FF8" w14:textId="77777777" w:rsidR="004B5289" w:rsidRPr="00470209" w:rsidRDefault="004B5289" w:rsidP="00470209">
      <w:pPr>
        <w:spacing w:after="600"/>
        <w:rPr>
          <w:rFonts w:ascii="Arial" w:hAnsi="Arial" w:cs="Arial"/>
          <w:sz w:val="36"/>
          <w:szCs w:val="36"/>
        </w:rPr>
      </w:pPr>
      <w:r w:rsidRPr="00470209">
        <w:rPr>
          <w:rFonts w:ascii="Arial" w:hAnsi="Arial" w:cs="Arial"/>
          <w:sz w:val="36"/>
          <w:szCs w:val="36"/>
        </w:rPr>
        <w:t>Support school community development of codes of conduct</w:t>
      </w:r>
      <w:r w:rsidR="00CC6A32" w:rsidRPr="00470209">
        <w:rPr>
          <w:rFonts w:ascii="Arial" w:hAnsi="Arial" w:cs="Arial"/>
          <w:sz w:val="36"/>
          <w:szCs w:val="36"/>
        </w:rPr>
        <w:t xml:space="preserve"> that establish social norms to keep schools</w:t>
      </w:r>
      <w:r w:rsidRPr="00470209">
        <w:rPr>
          <w:rFonts w:ascii="Arial" w:hAnsi="Arial" w:cs="Arial"/>
          <w:sz w:val="36"/>
          <w:szCs w:val="36"/>
        </w:rPr>
        <w:t>—and the ro</w:t>
      </w:r>
      <w:r w:rsidR="00CC6A32" w:rsidRPr="00470209">
        <w:rPr>
          <w:rFonts w:ascii="Arial" w:hAnsi="Arial" w:cs="Arial"/>
          <w:sz w:val="36"/>
          <w:szCs w:val="36"/>
        </w:rPr>
        <w:t>utes to them—free from violence.</w:t>
      </w:r>
    </w:p>
    <w:p w14:paraId="2C81A6AD" w14:textId="77777777" w:rsidR="004B5289" w:rsidRPr="00470209" w:rsidRDefault="004B5289" w:rsidP="00470209">
      <w:pPr>
        <w:spacing w:after="600"/>
        <w:rPr>
          <w:rFonts w:ascii="Arial" w:hAnsi="Arial" w:cs="Arial"/>
          <w:sz w:val="36"/>
          <w:szCs w:val="36"/>
        </w:rPr>
      </w:pPr>
      <w:r w:rsidRPr="00470209">
        <w:rPr>
          <w:rFonts w:ascii="Arial" w:hAnsi="Arial" w:cs="Arial"/>
          <w:sz w:val="36"/>
          <w:szCs w:val="36"/>
        </w:rPr>
        <w:t>Link the education site to providers of other social services (e.g. health, psychosocial and legal) through referral mechanisms. (A referral mechanism is an established communication protocol by which teachers may refer children with needs to appropriate professionals of other social services.)</w:t>
      </w:r>
    </w:p>
    <w:p w14:paraId="04E3FC90" w14:textId="77777777" w:rsidR="004B5289" w:rsidRPr="00470209" w:rsidRDefault="004B5289" w:rsidP="00470209">
      <w:pPr>
        <w:pStyle w:val="BodyText"/>
        <w:spacing w:after="600"/>
        <w:rPr>
          <w:sz w:val="36"/>
          <w:szCs w:val="36"/>
        </w:rPr>
      </w:pPr>
      <w:r w:rsidRPr="00470209">
        <w:rPr>
          <w:sz w:val="36"/>
          <w:szCs w:val="36"/>
        </w:rPr>
        <w:t>Establish a complaint process through which school community members may report threats to their safety and receive adequate response.</w:t>
      </w:r>
    </w:p>
    <w:p w14:paraId="395CDF41" w14:textId="77777777" w:rsidR="004B5289" w:rsidRPr="00470209" w:rsidRDefault="004B5289" w:rsidP="00470209">
      <w:pPr>
        <w:spacing w:after="600"/>
        <w:rPr>
          <w:rFonts w:ascii="Arial" w:hAnsi="Arial" w:cs="Arial"/>
          <w:sz w:val="36"/>
          <w:szCs w:val="36"/>
        </w:rPr>
      </w:pPr>
      <w:r w:rsidRPr="00470209">
        <w:rPr>
          <w:rFonts w:ascii="Arial" w:hAnsi="Arial" w:cs="Arial"/>
          <w:sz w:val="36"/>
          <w:szCs w:val="36"/>
        </w:rPr>
        <w:t>Support community dialogue with conflict actors to establish “schools as zones of peace” agreements that prohibit the use of schools as army barracks, bases.</w:t>
      </w:r>
    </w:p>
    <w:p w14:paraId="3AED8A45" w14:textId="77777777" w:rsidR="004B5289" w:rsidRPr="00470209" w:rsidRDefault="00CC6A32" w:rsidP="00470209">
      <w:pPr>
        <w:spacing w:after="600"/>
        <w:rPr>
          <w:rFonts w:ascii="Arial" w:hAnsi="Arial" w:cs="Arial"/>
          <w:sz w:val="36"/>
          <w:szCs w:val="36"/>
        </w:rPr>
      </w:pPr>
      <w:r w:rsidRPr="00470209">
        <w:rPr>
          <w:rFonts w:ascii="Arial" w:hAnsi="Arial" w:cs="Arial"/>
          <w:sz w:val="36"/>
          <w:szCs w:val="36"/>
        </w:rPr>
        <w:t>Provide psychosocial support to teachers affected by conflict through mechanisms like peer support groups and professional networks.</w:t>
      </w:r>
    </w:p>
    <w:p w14:paraId="45DE41BF" w14:textId="77777777" w:rsidR="00CC6A32" w:rsidRPr="00470209" w:rsidRDefault="00CC6A32" w:rsidP="00470209">
      <w:pPr>
        <w:spacing w:after="600"/>
        <w:rPr>
          <w:rFonts w:ascii="Arial" w:hAnsi="Arial" w:cs="Arial"/>
          <w:sz w:val="36"/>
          <w:szCs w:val="36"/>
        </w:rPr>
      </w:pPr>
      <w:r w:rsidRPr="00470209">
        <w:rPr>
          <w:rFonts w:ascii="Arial" w:hAnsi="Arial" w:cs="Arial"/>
          <w:sz w:val="36"/>
          <w:szCs w:val="36"/>
        </w:rPr>
        <w:t>Train teachers in socio-emotional learning and how to support children affected by violence.</w:t>
      </w:r>
    </w:p>
    <w:p w14:paraId="7A8D1D91" w14:textId="77777777" w:rsidR="00CC6A32" w:rsidRPr="00470209" w:rsidRDefault="00CC6A32" w:rsidP="00470209">
      <w:pPr>
        <w:spacing w:after="600"/>
        <w:rPr>
          <w:rFonts w:ascii="Arial" w:hAnsi="Arial" w:cs="Arial"/>
          <w:sz w:val="36"/>
          <w:szCs w:val="36"/>
        </w:rPr>
      </w:pPr>
      <w:r w:rsidRPr="00470209">
        <w:rPr>
          <w:rFonts w:ascii="Arial" w:hAnsi="Arial" w:cs="Arial"/>
          <w:sz w:val="36"/>
          <w:szCs w:val="36"/>
        </w:rPr>
        <w:t>Identify community strengths and resiliencies and find ways education can maximize these.</w:t>
      </w:r>
    </w:p>
    <w:p w14:paraId="12B43412" w14:textId="77777777" w:rsidR="00CC6A32" w:rsidRPr="00470209" w:rsidRDefault="00CC6A32" w:rsidP="00470209">
      <w:pPr>
        <w:spacing w:after="600"/>
        <w:rPr>
          <w:rFonts w:ascii="Arial" w:hAnsi="Arial" w:cs="Arial"/>
          <w:sz w:val="36"/>
          <w:szCs w:val="36"/>
        </w:rPr>
      </w:pPr>
      <w:r w:rsidRPr="00470209">
        <w:rPr>
          <w:rFonts w:ascii="Arial" w:hAnsi="Arial" w:cs="Arial"/>
          <w:sz w:val="36"/>
          <w:szCs w:val="36"/>
        </w:rPr>
        <w:t>Analyze who is receiving psychosocial support and who is not, consider how this will affect conflict.</w:t>
      </w:r>
    </w:p>
    <w:p w14:paraId="33D9E441" w14:textId="77777777" w:rsidR="00470209" w:rsidRDefault="00470209" w:rsidP="004B5289">
      <w:pPr>
        <w:pStyle w:val="BodyTextIndent"/>
        <w:spacing w:after="360"/>
        <w:ind w:left="0"/>
        <w:rPr>
          <w:b/>
          <w:sz w:val="22"/>
          <w:szCs w:val="22"/>
        </w:rPr>
      </w:pPr>
      <w:r>
        <w:rPr>
          <w:b/>
          <w:sz w:val="22"/>
          <w:szCs w:val="22"/>
        </w:rPr>
        <w:br w:type="page"/>
      </w:r>
    </w:p>
    <w:p w14:paraId="263E5BB3" w14:textId="7914F3CC" w:rsidR="004B5289" w:rsidRPr="004B5289" w:rsidRDefault="004B5289" w:rsidP="004B5289">
      <w:pPr>
        <w:pStyle w:val="BodyTextIndent"/>
        <w:spacing w:after="360"/>
        <w:ind w:left="0"/>
        <w:rPr>
          <w:b/>
          <w:sz w:val="22"/>
          <w:szCs w:val="22"/>
        </w:rPr>
      </w:pPr>
      <w:r w:rsidRPr="004B5289">
        <w:rPr>
          <w:b/>
          <w:sz w:val="22"/>
          <w:szCs w:val="22"/>
        </w:rPr>
        <w:t xml:space="preserve">Facilitator’s Note: </w:t>
      </w:r>
      <w:r w:rsidR="00CC6A32">
        <w:rPr>
          <w:b/>
          <w:sz w:val="22"/>
          <w:szCs w:val="22"/>
        </w:rPr>
        <w:t xml:space="preserve">Conflict Sensitive </w:t>
      </w:r>
      <w:r w:rsidRPr="004B5289">
        <w:rPr>
          <w:b/>
          <w:sz w:val="22"/>
          <w:szCs w:val="22"/>
        </w:rPr>
        <w:t xml:space="preserve">Strategies for </w:t>
      </w:r>
      <w:r w:rsidR="00CC6A32">
        <w:rPr>
          <w:b/>
          <w:sz w:val="22"/>
          <w:szCs w:val="22"/>
        </w:rPr>
        <w:t>Facilities and Services</w:t>
      </w:r>
      <w:r w:rsidRPr="004B5289">
        <w:rPr>
          <w:b/>
          <w:sz w:val="22"/>
          <w:szCs w:val="22"/>
        </w:rPr>
        <w:t xml:space="preserve"> (do not include this in the envelope)</w:t>
      </w:r>
    </w:p>
    <w:p w14:paraId="4150AE9B" w14:textId="77777777" w:rsidR="004B5289" w:rsidRPr="00470209" w:rsidRDefault="004B5289" w:rsidP="00470209">
      <w:pPr>
        <w:spacing w:after="600"/>
        <w:rPr>
          <w:rFonts w:ascii="Arial" w:hAnsi="Arial" w:cs="Arial"/>
          <w:sz w:val="36"/>
          <w:szCs w:val="36"/>
        </w:rPr>
      </w:pPr>
      <w:r w:rsidRPr="00470209">
        <w:rPr>
          <w:rFonts w:ascii="Arial" w:hAnsi="Arial" w:cs="Arial"/>
          <w:sz w:val="36"/>
          <w:szCs w:val="36"/>
        </w:rPr>
        <w:t>Involve diverse community members, and use the conflict analysis findings to inform decisions on learning site location, construction or restoration that will ensure safe access to education for all.</w:t>
      </w:r>
    </w:p>
    <w:p w14:paraId="4F473C36" w14:textId="77777777" w:rsidR="00CC6A32" w:rsidRPr="00470209" w:rsidRDefault="00CC6A32" w:rsidP="00470209">
      <w:pPr>
        <w:spacing w:after="600"/>
        <w:rPr>
          <w:rFonts w:ascii="Arial" w:hAnsi="Arial" w:cs="Arial"/>
          <w:sz w:val="36"/>
          <w:szCs w:val="36"/>
        </w:rPr>
      </w:pPr>
      <w:r w:rsidRPr="00470209">
        <w:rPr>
          <w:rFonts w:ascii="Arial" w:hAnsi="Arial" w:cs="Arial"/>
          <w:sz w:val="36"/>
          <w:szCs w:val="36"/>
        </w:rPr>
        <w:t>Analyze local land rights issues and ethnic maps to understand the geography and inform school site selection.</w:t>
      </w:r>
    </w:p>
    <w:p w14:paraId="7ADDBD87" w14:textId="77777777" w:rsidR="00CC6A32" w:rsidRPr="00470209" w:rsidRDefault="00B2543E" w:rsidP="00470209">
      <w:pPr>
        <w:spacing w:after="600"/>
        <w:rPr>
          <w:rFonts w:ascii="Arial" w:hAnsi="Arial" w:cs="Arial"/>
          <w:sz w:val="36"/>
          <w:szCs w:val="36"/>
        </w:rPr>
      </w:pPr>
      <w:r w:rsidRPr="00470209">
        <w:rPr>
          <w:rFonts w:ascii="Arial" w:hAnsi="Arial" w:cs="Arial"/>
          <w:sz w:val="36"/>
          <w:szCs w:val="36"/>
        </w:rPr>
        <w:t xml:space="preserve">When selecting a catchment area for a new school, look at the conflict map and make sure the area does not match current conflict divisions. </w:t>
      </w:r>
    </w:p>
    <w:p w14:paraId="27BCE30C" w14:textId="77777777" w:rsidR="00B2543E" w:rsidRPr="00470209" w:rsidRDefault="00B2543E" w:rsidP="00470209">
      <w:pPr>
        <w:spacing w:after="600"/>
        <w:rPr>
          <w:rFonts w:ascii="Arial" w:hAnsi="Arial" w:cs="Arial"/>
          <w:sz w:val="36"/>
          <w:szCs w:val="36"/>
        </w:rPr>
      </w:pPr>
      <w:r w:rsidRPr="00470209">
        <w:rPr>
          <w:rFonts w:ascii="Arial" w:hAnsi="Arial" w:cs="Arial"/>
          <w:sz w:val="36"/>
          <w:szCs w:val="36"/>
        </w:rPr>
        <w:t>If providing a school building that will serve students on both sides of the conflict, support community meetings and agreements on how they will work together to share the space and protect their children’s right for education.</w:t>
      </w:r>
    </w:p>
    <w:p w14:paraId="145F18B5" w14:textId="77777777" w:rsidR="004B5289" w:rsidRPr="00470209" w:rsidRDefault="004B5289" w:rsidP="00470209">
      <w:pPr>
        <w:pStyle w:val="BodyText"/>
        <w:spacing w:after="600"/>
        <w:rPr>
          <w:sz w:val="36"/>
          <w:szCs w:val="36"/>
        </w:rPr>
      </w:pPr>
      <w:r w:rsidRPr="00470209">
        <w:rPr>
          <w:sz w:val="36"/>
          <w:szCs w:val="36"/>
        </w:rPr>
        <w:t>Monitor continually community perceptions regarding decision-making, planning and implementation of school construction to avoid unintended triggering of violence or conflict. Ensure that restoration and construction is not perceived as favoring one group over another.</w:t>
      </w:r>
    </w:p>
    <w:p w14:paraId="1F4386F6" w14:textId="77777777" w:rsidR="004B5289" w:rsidRPr="00470209" w:rsidRDefault="004B5289" w:rsidP="00470209">
      <w:pPr>
        <w:spacing w:after="600"/>
        <w:rPr>
          <w:rFonts w:ascii="Arial" w:hAnsi="Arial" w:cs="Arial"/>
          <w:sz w:val="36"/>
          <w:szCs w:val="36"/>
        </w:rPr>
      </w:pPr>
      <w:r w:rsidRPr="00470209">
        <w:rPr>
          <w:rFonts w:ascii="Arial" w:hAnsi="Arial" w:cs="Arial"/>
          <w:sz w:val="36"/>
          <w:szCs w:val="36"/>
        </w:rPr>
        <w:t xml:space="preserve">Identify the learning site as a protected environment through strategies such as school codes of conduct, agreements with armed groups, protective barriers and routine maintenance. </w:t>
      </w:r>
    </w:p>
    <w:p w14:paraId="2EF6C3A6" w14:textId="77777777" w:rsidR="00470209" w:rsidRDefault="00470209" w:rsidP="00470209">
      <w:pPr>
        <w:spacing w:after="600"/>
        <w:rPr>
          <w:rFonts w:ascii="Arial" w:hAnsi="Arial" w:cs="Arial"/>
          <w:sz w:val="36"/>
          <w:szCs w:val="36"/>
        </w:rPr>
      </w:pPr>
    </w:p>
    <w:p w14:paraId="4BBC8468" w14:textId="77777777" w:rsidR="00470209" w:rsidRDefault="00470209" w:rsidP="00470209">
      <w:pPr>
        <w:spacing w:after="600"/>
        <w:rPr>
          <w:rFonts w:ascii="Arial" w:hAnsi="Arial" w:cs="Arial"/>
          <w:sz w:val="36"/>
          <w:szCs w:val="36"/>
        </w:rPr>
      </w:pPr>
    </w:p>
    <w:p w14:paraId="7C9D4F79" w14:textId="77777777" w:rsidR="004B5289" w:rsidRPr="00470209" w:rsidRDefault="004B5289" w:rsidP="00470209">
      <w:pPr>
        <w:spacing w:after="600"/>
        <w:rPr>
          <w:rFonts w:ascii="Arial" w:hAnsi="Arial" w:cs="Arial"/>
          <w:sz w:val="36"/>
          <w:szCs w:val="36"/>
        </w:rPr>
      </w:pPr>
      <w:bookmarkStart w:id="0" w:name="_GoBack"/>
      <w:bookmarkEnd w:id="0"/>
      <w:r w:rsidRPr="00470209">
        <w:rPr>
          <w:rFonts w:ascii="Arial" w:hAnsi="Arial" w:cs="Arial"/>
          <w:sz w:val="36"/>
          <w:szCs w:val="36"/>
        </w:rPr>
        <w:t>Participant’s strategy:</w:t>
      </w:r>
    </w:p>
    <w:p w14:paraId="39FED96E" w14:textId="77777777" w:rsidR="004B5289" w:rsidRPr="00470209" w:rsidRDefault="004B5289" w:rsidP="00470209">
      <w:pPr>
        <w:spacing w:after="600"/>
        <w:rPr>
          <w:rFonts w:ascii="Arial" w:hAnsi="Arial" w:cs="Arial"/>
          <w:sz w:val="36"/>
          <w:szCs w:val="36"/>
        </w:rPr>
      </w:pPr>
    </w:p>
    <w:p w14:paraId="00E83033" w14:textId="77777777" w:rsidR="004B5289" w:rsidRPr="00470209" w:rsidRDefault="004B5289" w:rsidP="00470209">
      <w:pPr>
        <w:spacing w:after="600"/>
        <w:rPr>
          <w:rFonts w:ascii="Arial" w:hAnsi="Arial" w:cs="Arial"/>
          <w:sz w:val="36"/>
          <w:szCs w:val="36"/>
        </w:rPr>
      </w:pPr>
      <w:r w:rsidRPr="00470209">
        <w:rPr>
          <w:rFonts w:ascii="Arial" w:hAnsi="Arial" w:cs="Arial"/>
          <w:sz w:val="36"/>
          <w:szCs w:val="36"/>
        </w:rPr>
        <w:t>Participant’s strategy:</w:t>
      </w:r>
    </w:p>
    <w:p w14:paraId="668DC2D5" w14:textId="77777777" w:rsidR="004B5289" w:rsidRPr="00470209" w:rsidRDefault="004B5289" w:rsidP="00470209">
      <w:pPr>
        <w:spacing w:after="600"/>
        <w:rPr>
          <w:rFonts w:ascii="Arial" w:hAnsi="Arial" w:cs="Arial"/>
          <w:sz w:val="36"/>
          <w:szCs w:val="36"/>
        </w:rPr>
      </w:pPr>
    </w:p>
    <w:p w14:paraId="677848F5" w14:textId="77777777" w:rsidR="004B5289" w:rsidRPr="00470209" w:rsidRDefault="004B5289" w:rsidP="00470209">
      <w:pPr>
        <w:spacing w:after="600"/>
        <w:rPr>
          <w:rFonts w:ascii="Arial" w:hAnsi="Arial" w:cs="Arial"/>
          <w:sz w:val="36"/>
          <w:szCs w:val="36"/>
        </w:rPr>
      </w:pPr>
      <w:r w:rsidRPr="00470209">
        <w:rPr>
          <w:rFonts w:ascii="Arial" w:hAnsi="Arial" w:cs="Arial"/>
          <w:sz w:val="36"/>
          <w:szCs w:val="36"/>
        </w:rPr>
        <w:t>Participant’s strategy:</w:t>
      </w:r>
    </w:p>
    <w:p w14:paraId="0C93D3AC" w14:textId="77777777" w:rsidR="004B5289" w:rsidRPr="00470209" w:rsidRDefault="004B5289" w:rsidP="00470209">
      <w:pPr>
        <w:spacing w:after="600"/>
        <w:rPr>
          <w:rFonts w:ascii="Arial" w:hAnsi="Arial" w:cs="Arial"/>
          <w:sz w:val="36"/>
          <w:szCs w:val="36"/>
        </w:rPr>
      </w:pPr>
    </w:p>
    <w:p w14:paraId="1E2C19D8" w14:textId="77777777" w:rsidR="004B5289" w:rsidRPr="00470209" w:rsidRDefault="004B5289" w:rsidP="00470209">
      <w:pPr>
        <w:spacing w:after="600"/>
        <w:rPr>
          <w:rFonts w:ascii="Arial" w:hAnsi="Arial" w:cs="Arial"/>
          <w:sz w:val="36"/>
          <w:szCs w:val="36"/>
        </w:rPr>
      </w:pPr>
      <w:r w:rsidRPr="00470209">
        <w:rPr>
          <w:rFonts w:ascii="Arial" w:hAnsi="Arial" w:cs="Arial"/>
          <w:sz w:val="36"/>
          <w:szCs w:val="36"/>
        </w:rPr>
        <w:t>Participant’s strategy:</w:t>
      </w:r>
    </w:p>
    <w:p w14:paraId="1CE83B54" w14:textId="77777777" w:rsidR="00CC6A32" w:rsidRPr="00470209" w:rsidRDefault="00CC6A32" w:rsidP="00470209">
      <w:pPr>
        <w:spacing w:after="600"/>
        <w:rPr>
          <w:rFonts w:ascii="Arial" w:hAnsi="Arial" w:cs="Arial"/>
          <w:sz w:val="36"/>
          <w:szCs w:val="36"/>
        </w:rPr>
      </w:pPr>
    </w:p>
    <w:p w14:paraId="1438C06A" w14:textId="77777777" w:rsidR="00CC6A32" w:rsidRPr="00470209" w:rsidRDefault="00CC6A32" w:rsidP="00470209">
      <w:pPr>
        <w:spacing w:after="600"/>
        <w:rPr>
          <w:rFonts w:ascii="Arial" w:hAnsi="Arial" w:cs="Arial"/>
          <w:sz w:val="36"/>
          <w:szCs w:val="36"/>
        </w:rPr>
      </w:pPr>
      <w:r w:rsidRPr="00470209">
        <w:rPr>
          <w:rFonts w:ascii="Arial" w:hAnsi="Arial" w:cs="Arial"/>
          <w:sz w:val="36"/>
          <w:szCs w:val="36"/>
        </w:rPr>
        <w:t>Participant’s strategy:</w:t>
      </w:r>
    </w:p>
    <w:p w14:paraId="603A4D24" w14:textId="77777777" w:rsidR="00CC6A32" w:rsidRPr="00470209" w:rsidRDefault="00CC6A32" w:rsidP="00470209">
      <w:pPr>
        <w:spacing w:after="600"/>
        <w:rPr>
          <w:rFonts w:ascii="Arial" w:hAnsi="Arial" w:cs="Arial"/>
          <w:sz w:val="36"/>
          <w:szCs w:val="36"/>
        </w:rPr>
      </w:pPr>
    </w:p>
    <w:sectPr w:rsidR="00CC6A32" w:rsidRPr="00470209" w:rsidSect="004B5289">
      <w:footerReference w:type="even" r:id="rId8"/>
      <w:footerReference w:type="default" r:id="rId9"/>
      <w:pgSz w:w="12240" w:h="15840"/>
      <w:pgMar w:top="720" w:right="720" w:bottom="720" w:left="72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7C86A" w14:textId="77777777" w:rsidR="00B2543E" w:rsidRDefault="00B2543E" w:rsidP="00B2543E">
      <w:r>
        <w:separator/>
      </w:r>
    </w:p>
  </w:endnote>
  <w:endnote w:type="continuationSeparator" w:id="0">
    <w:p w14:paraId="6E5193E9" w14:textId="77777777" w:rsidR="00B2543E" w:rsidRDefault="00B2543E" w:rsidP="00B2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8D846" w14:textId="77777777" w:rsidR="00B2543E" w:rsidRDefault="00B2543E" w:rsidP="00F47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DB69F" w14:textId="77777777" w:rsidR="00B2543E" w:rsidRDefault="00B2543E" w:rsidP="00B254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F2506" w14:textId="77777777" w:rsidR="00B2543E" w:rsidRDefault="00B2543E" w:rsidP="00F47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209">
      <w:rPr>
        <w:rStyle w:val="PageNumber"/>
        <w:noProof/>
      </w:rPr>
      <w:t>1</w:t>
    </w:r>
    <w:r>
      <w:rPr>
        <w:rStyle w:val="PageNumber"/>
      </w:rPr>
      <w:fldChar w:fldCharType="end"/>
    </w:r>
  </w:p>
  <w:p w14:paraId="24CC1D3D" w14:textId="77777777" w:rsidR="00B2543E" w:rsidRDefault="00B2543E" w:rsidP="00B254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E457B" w14:textId="77777777" w:rsidR="00B2543E" w:rsidRDefault="00B2543E" w:rsidP="00B2543E">
      <w:r>
        <w:separator/>
      </w:r>
    </w:p>
  </w:footnote>
  <w:footnote w:type="continuationSeparator" w:id="0">
    <w:p w14:paraId="7404D198" w14:textId="77777777" w:rsidR="00B2543E" w:rsidRDefault="00B2543E" w:rsidP="00B254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62EF"/>
    <w:multiLevelType w:val="hybridMultilevel"/>
    <w:tmpl w:val="BD1AFE58"/>
    <w:lvl w:ilvl="0" w:tplc="0409000F">
      <w:start w:val="1"/>
      <w:numFmt w:val="decimal"/>
      <w:lvlText w:val="%1."/>
      <w:lvlJc w:val="left"/>
      <w:pPr>
        <w:ind w:left="720" w:hanging="360"/>
      </w:pPr>
    </w:lvl>
    <w:lvl w:ilvl="1" w:tplc="42E4A26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2770E"/>
    <w:multiLevelType w:val="hybridMultilevel"/>
    <w:tmpl w:val="61324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AF042E"/>
    <w:multiLevelType w:val="hybridMultilevel"/>
    <w:tmpl w:val="ED28C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B7"/>
    <w:rsid w:val="00086EF3"/>
    <w:rsid w:val="00173F54"/>
    <w:rsid w:val="001F0078"/>
    <w:rsid w:val="002418B7"/>
    <w:rsid w:val="00470209"/>
    <w:rsid w:val="004A4847"/>
    <w:rsid w:val="004B5289"/>
    <w:rsid w:val="005D3FE4"/>
    <w:rsid w:val="007A4D2B"/>
    <w:rsid w:val="00A3702B"/>
    <w:rsid w:val="00B2543E"/>
    <w:rsid w:val="00CC6A32"/>
    <w:rsid w:val="00F23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8033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289"/>
    <w:pPr>
      <w:spacing w:after="200" w:line="276" w:lineRule="auto"/>
      <w:ind w:left="720"/>
    </w:pPr>
    <w:rPr>
      <w:rFonts w:ascii="Calibri" w:eastAsia="Times New Roman" w:hAnsi="Calibri" w:cs="Calibri"/>
      <w:sz w:val="22"/>
      <w:szCs w:val="22"/>
      <w:lang w:bidi="en-US"/>
    </w:rPr>
  </w:style>
  <w:style w:type="paragraph" w:styleId="BodyTextIndent">
    <w:name w:val="Body Text Indent"/>
    <w:basedOn w:val="Normal"/>
    <w:link w:val="BodyTextIndentChar"/>
    <w:uiPriority w:val="99"/>
    <w:unhideWhenUsed/>
    <w:rsid w:val="004B5289"/>
    <w:pPr>
      <w:widowControl w:val="0"/>
      <w:tabs>
        <w:tab w:val="left" w:pos="220"/>
        <w:tab w:val="left" w:pos="720"/>
      </w:tabs>
      <w:autoSpaceDE w:val="0"/>
      <w:autoSpaceDN w:val="0"/>
      <w:adjustRightInd w:val="0"/>
      <w:spacing w:after="240"/>
      <w:ind w:left="360"/>
    </w:pPr>
    <w:rPr>
      <w:rFonts w:ascii="Arial" w:hAnsi="Arial" w:cs="Arial"/>
      <w:sz w:val="20"/>
      <w:szCs w:val="20"/>
    </w:rPr>
  </w:style>
  <w:style w:type="character" w:customStyle="1" w:styleId="BodyTextIndentChar">
    <w:name w:val="Body Text Indent Char"/>
    <w:basedOn w:val="DefaultParagraphFont"/>
    <w:link w:val="BodyTextIndent"/>
    <w:uiPriority w:val="99"/>
    <w:rsid w:val="004B5289"/>
    <w:rPr>
      <w:rFonts w:ascii="Arial" w:hAnsi="Arial" w:cs="Arial"/>
      <w:lang w:eastAsia="en-US"/>
    </w:rPr>
  </w:style>
  <w:style w:type="paragraph" w:styleId="BodyText">
    <w:name w:val="Body Text"/>
    <w:basedOn w:val="Normal"/>
    <w:link w:val="BodyTextChar"/>
    <w:uiPriority w:val="99"/>
    <w:unhideWhenUsed/>
    <w:rsid w:val="004B5289"/>
    <w:pPr>
      <w:spacing w:after="240"/>
    </w:pPr>
    <w:rPr>
      <w:rFonts w:ascii="Arial" w:hAnsi="Arial" w:cs="Arial"/>
      <w:sz w:val="22"/>
      <w:szCs w:val="22"/>
    </w:rPr>
  </w:style>
  <w:style w:type="character" w:customStyle="1" w:styleId="BodyTextChar">
    <w:name w:val="Body Text Char"/>
    <w:basedOn w:val="DefaultParagraphFont"/>
    <w:link w:val="BodyText"/>
    <w:uiPriority w:val="99"/>
    <w:rsid w:val="004B5289"/>
    <w:rPr>
      <w:rFonts w:ascii="Arial" w:hAnsi="Arial" w:cs="Arial"/>
      <w:sz w:val="22"/>
      <w:szCs w:val="22"/>
      <w:lang w:eastAsia="en-US"/>
    </w:rPr>
  </w:style>
  <w:style w:type="paragraph" w:styleId="Footer">
    <w:name w:val="footer"/>
    <w:basedOn w:val="Normal"/>
    <w:link w:val="FooterChar"/>
    <w:uiPriority w:val="99"/>
    <w:unhideWhenUsed/>
    <w:rsid w:val="00B2543E"/>
    <w:pPr>
      <w:tabs>
        <w:tab w:val="center" w:pos="4320"/>
        <w:tab w:val="right" w:pos="8640"/>
      </w:tabs>
    </w:pPr>
  </w:style>
  <w:style w:type="character" w:customStyle="1" w:styleId="FooterChar">
    <w:name w:val="Footer Char"/>
    <w:basedOn w:val="DefaultParagraphFont"/>
    <w:link w:val="Footer"/>
    <w:uiPriority w:val="99"/>
    <w:rsid w:val="00B2543E"/>
    <w:rPr>
      <w:sz w:val="24"/>
      <w:szCs w:val="24"/>
      <w:lang w:eastAsia="en-US"/>
    </w:rPr>
  </w:style>
  <w:style w:type="character" w:styleId="PageNumber">
    <w:name w:val="page number"/>
    <w:basedOn w:val="DefaultParagraphFont"/>
    <w:uiPriority w:val="99"/>
    <w:semiHidden/>
    <w:unhideWhenUsed/>
    <w:rsid w:val="00B254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289"/>
    <w:pPr>
      <w:spacing w:after="200" w:line="276" w:lineRule="auto"/>
      <w:ind w:left="720"/>
    </w:pPr>
    <w:rPr>
      <w:rFonts w:ascii="Calibri" w:eastAsia="Times New Roman" w:hAnsi="Calibri" w:cs="Calibri"/>
      <w:sz w:val="22"/>
      <w:szCs w:val="22"/>
      <w:lang w:bidi="en-US"/>
    </w:rPr>
  </w:style>
  <w:style w:type="paragraph" w:styleId="BodyTextIndent">
    <w:name w:val="Body Text Indent"/>
    <w:basedOn w:val="Normal"/>
    <w:link w:val="BodyTextIndentChar"/>
    <w:uiPriority w:val="99"/>
    <w:unhideWhenUsed/>
    <w:rsid w:val="004B5289"/>
    <w:pPr>
      <w:widowControl w:val="0"/>
      <w:tabs>
        <w:tab w:val="left" w:pos="220"/>
        <w:tab w:val="left" w:pos="720"/>
      </w:tabs>
      <w:autoSpaceDE w:val="0"/>
      <w:autoSpaceDN w:val="0"/>
      <w:adjustRightInd w:val="0"/>
      <w:spacing w:after="240"/>
      <w:ind w:left="360"/>
    </w:pPr>
    <w:rPr>
      <w:rFonts w:ascii="Arial" w:hAnsi="Arial" w:cs="Arial"/>
      <w:sz w:val="20"/>
      <w:szCs w:val="20"/>
    </w:rPr>
  </w:style>
  <w:style w:type="character" w:customStyle="1" w:styleId="BodyTextIndentChar">
    <w:name w:val="Body Text Indent Char"/>
    <w:basedOn w:val="DefaultParagraphFont"/>
    <w:link w:val="BodyTextIndent"/>
    <w:uiPriority w:val="99"/>
    <w:rsid w:val="004B5289"/>
    <w:rPr>
      <w:rFonts w:ascii="Arial" w:hAnsi="Arial" w:cs="Arial"/>
      <w:lang w:eastAsia="en-US"/>
    </w:rPr>
  </w:style>
  <w:style w:type="paragraph" w:styleId="BodyText">
    <w:name w:val="Body Text"/>
    <w:basedOn w:val="Normal"/>
    <w:link w:val="BodyTextChar"/>
    <w:uiPriority w:val="99"/>
    <w:unhideWhenUsed/>
    <w:rsid w:val="004B5289"/>
    <w:pPr>
      <w:spacing w:after="240"/>
    </w:pPr>
    <w:rPr>
      <w:rFonts w:ascii="Arial" w:hAnsi="Arial" w:cs="Arial"/>
      <w:sz w:val="22"/>
      <w:szCs w:val="22"/>
    </w:rPr>
  </w:style>
  <w:style w:type="character" w:customStyle="1" w:styleId="BodyTextChar">
    <w:name w:val="Body Text Char"/>
    <w:basedOn w:val="DefaultParagraphFont"/>
    <w:link w:val="BodyText"/>
    <w:uiPriority w:val="99"/>
    <w:rsid w:val="004B5289"/>
    <w:rPr>
      <w:rFonts w:ascii="Arial" w:hAnsi="Arial" w:cs="Arial"/>
      <w:sz w:val="22"/>
      <w:szCs w:val="22"/>
      <w:lang w:eastAsia="en-US"/>
    </w:rPr>
  </w:style>
  <w:style w:type="paragraph" w:styleId="Footer">
    <w:name w:val="footer"/>
    <w:basedOn w:val="Normal"/>
    <w:link w:val="FooterChar"/>
    <w:uiPriority w:val="99"/>
    <w:unhideWhenUsed/>
    <w:rsid w:val="00B2543E"/>
    <w:pPr>
      <w:tabs>
        <w:tab w:val="center" w:pos="4320"/>
        <w:tab w:val="right" w:pos="8640"/>
      </w:tabs>
    </w:pPr>
  </w:style>
  <w:style w:type="character" w:customStyle="1" w:styleId="FooterChar">
    <w:name w:val="Footer Char"/>
    <w:basedOn w:val="DefaultParagraphFont"/>
    <w:link w:val="Footer"/>
    <w:uiPriority w:val="99"/>
    <w:rsid w:val="00B2543E"/>
    <w:rPr>
      <w:sz w:val="24"/>
      <w:szCs w:val="24"/>
      <w:lang w:eastAsia="en-US"/>
    </w:rPr>
  </w:style>
  <w:style w:type="character" w:styleId="PageNumber">
    <w:name w:val="page number"/>
    <w:basedOn w:val="DefaultParagraphFont"/>
    <w:uiPriority w:val="99"/>
    <w:semiHidden/>
    <w:unhideWhenUsed/>
    <w:rsid w:val="00B25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621</Words>
  <Characters>3542</Characters>
  <Application>Microsoft Macintosh Word</Application>
  <DocSecurity>0</DocSecurity>
  <Lines>29</Lines>
  <Paragraphs>8</Paragraphs>
  <ScaleCrop>false</ScaleCrop>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Koons</dc:creator>
  <cp:keywords/>
  <dc:description/>
  <cp:lastModifiedBy>Nina Weisenhorn</cp:lastModifiedBy>
  <cp:revision>7</cp:revision>
  <cp:lastPrinted>2014-02-10T19:22:00Z</cp:lastPrinted>
  <dcterms:created xsi:type="dcterms:W3CDTF">2014-02-05T14:21:00Z</dcterms:created>
  <dcterms:modified xsi:type="dcterms:W3CDTF">2017-11-01T22:30:00Z</dcterms:modified>
</cp:coreProperties>
</file>