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8DD03" w14:textId="699D90ED" w:rsidR="00CC3598" w:rsidRDefault="009E2424" w:rsidP="00A96BC3">
      <w:pPr>
        <w:pStyle w:val="Title"/>
        <w:spacing w:before="240"/>
      </w:pPr>
      <w:r>
        <w:drawing>
          <wp:anchor distT="0" distB="0" distL="114300" distR="114300" simplePos="0" relativeHeight="251663360" behindDoc="0" locked="0" layoutInCell="1" allowOverlap="1" wp14:anchorId="7CDF6231" wp14:editId="3A6F4EFF">
            <wp:simplePos x="0" y="0"/>
            <wp:positionH relativeFrom="margin">
              <wp:posOffset>3189605</wp:posOffset>
            </wp:positionH>
            <wp:positionV relativeFrom="margin">
              <wp:posOffset>-1392555</wp:posOffset>
            </wp:positionV>
            <wp:extent cx="3840480" cy="3840480"/>
            <wp:effectExtent l="0" t="0" r="0" b="0"/>
            <wp:wrapSquare wrapText="bothSides"/>
            <wp:docPr id="2" name="Picture 2" descr="C:\Users\tweatherholt\Desktop\From USAID Nepal H4L health for life semi annual report 2018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weatherholt\Desktop\From USAID Nepal H4L health for life semi annual report 2018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0480" cy="3840480"/>
                    </a:xfrm>
                    <a:prstGeom prst="teardrop">
                      <a:avLst/>
                    </a:prstGeom>
                    <a:noFill/>
                    <a:ln>
                      <a:noFill/>
                    </a:ln>
                  </pic:spPr>
                </pic:pic>
              </a:graphicData>
            </a:graphic>
            <wp14:sizeRelH relativeFrom="page">
              <wp14:pctWidth>0</wp14:pctWidth>
            </wp14:sizeRelH>
            <wp14:sizeRelV relativeFrom="page">
              <wp14:pctHeight>0</wp14:pctHeight>
            </wp14:sizeRelV>
          </wp:anchor>
        </w:drawing>
      </w:r>
      <w:r w:rsidR="00483F08" w:rsidRPr="0059484A">
        <w:drawing>
          <wp:anchor distT="0" distB="0" distL="114300" distR="114300" simplePos="0" relativeHeight="251662336" behindDoc="0" locked="0" layoutInCell="1" allowOverlap="1" wp14:anchorId="62DF000E" wp14:editId="352CB831">
            <wp:simplePos x="0" y="0"/>
            <wp:positionH relativeFrom="margin">
              <wp:align>left</wp:align>
            </wp:positionH>
            <wp:positionV relativeFrom="margin">
              <wp:align>top</wp:align>
            </wp:positionV>
            <wp:extent cx="2406896" cy="733530"/>
            <wp:effectExtent l="0" t="0" r="0" b="9525"/>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406896" cy="733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E1994F" w14:textId="08766FBC" w:rsidR="00976D29" w:rsidRDefault="00976D29" w:rsidP="00A96BC3">
      <w:pPr>
        <w:pStyle w:val="Title"/>
        <w:spacing w:before="240"/>
      </w:pPr>
    </w:p>
    <w:p w14:paraId="77686ABA" w14:textId="77777777" w:rsidR="00692463" w:rsidRPr="0059484A" w:rsidRDefault="002533AE" w:rsidP="0047357E">
      <w:pPr>
        <w:pStyle w:val="Title"/>
        <w:spacing w:before="240" w:line="360" w:lineRule="auto"/>
      </w:pPr>
      <w:r w:rsidRPr="0059484A">
        <w:t>All Children Reading – Asia</w:t>
      </w:r>
      <w:r w:rsidR="00F32676" w:rsidRPr="0059484A">
        <w:t xml:space="preserve"> </w:t>
      </w:r>
      <w:r w:rsidR="00A96BC3">
        <w:softHyphen/>
      </w:r>
    </w:p>
    <w:p w14:paraId="7BD36298" w14:textId="77777777" w:rsidR="0047357E" w:rsidRDefault="00692463" w:rsidP="00692463">
      <w:pPr>
        <w:pStyle w:val="ACRSubtitle"/>
      </w:pPr>
      <w:r w:rsidRPr="00692463">
        <w:t xml:space="preserve">Early Childhood Education: </w:t>
      </w:r>
    </w:p>
    <w:p w14:paraId="777A5953" w14:textId="77777777" w:rsidR="00692463" w:rsidRDefault="00692463" w:rsidP="00692463">
      <w:pPr>
        <w:pStyle w:val="ACRSubtitle"/>
      </w:pPr>
      <w:r w:rsidRPr="00692463">
        <w:t>Considerations for</w:t>
      </w:r>
      <w:r w:rsidR="0047357E">
        <w:t xml:space="preserve"> </w:t>
      </w:r>
      <w:r w:rsidRPr="00692463">
        <w:t xml:space="preserve">Programming </w:t>
      </w:r>
    </w:p>
    <w:p w14:paraId="2BC1CBF3" w14:textId="77777777" w:rsidR="00692463" w:rsidRPr="0059484A" w:rsidRDefault="00976D29" w:rsidP="00902105">
      <w:pPr>
        <w:pStyle w:val="ACRflyertitle"/>
        <w:spacing w:after="80"/>
      </w:pPr>
      <w:r w:rsidRPr="0059484A">
        <w:rPr>
          <w:noProof/>
        </w:rPr>
        <mc:AlternateContent>
          <mc:Choice Requires="wps">
            <w:drawing>
              <wp:anchor distT="0" distB="0" distL="114300" distR="114300" simplePos="0" relativeHeight="251659264" behindDoc="0" locked="0" layoutInCell="1" allowOverlap="1" wp14:anchorId="70D423E4" wp14:editId="48EE79BB">
                <wp:simplePos x="0" y="0"/>
                <wp:positionH relativeFrom="column">
                  <wp:posOffset>5795645</wp:posOffset>
                </wp:positionH>
                <wp:positionV relativeFrom="paragraph">
                  <wp:posOffset>19685</wp:posOffset>
                </wp:positionV>
                <wp:extent cx="1662430" cy="384810"/>
                <wp:effectExtent l="0" t="0" r="5080" b="5080"/>
                <wp:wrapTight wrapText="bothSides">
                  <wp:wrapPolygon edited="0">
                    <wp:start x="20973" y="499"/>
                    <wp:lineTo x="182" y="499"/>
                    <wp:lineTo x="182" y="20816"/>
                    <wp:lineTo x="20973" y="20816"/>
                    <wp:lineTo x="20973" y="499"/>
                  </wp:wrapPolygon>
                </wp:wrapTight>
                <wp:docPr id="7" name="Text Box 7"/>
                <wp:cNvGraphicFramePr/>
                <a:graphic xmlns:a="http://schemas.openxmlformats.org/drawingml/2006/main">
                  <a:graphicData uri="http://schemas.microsoft.com/office/word/2010/wordprocessingShape">
                    <wps:wsp>
                      <wps:cNvSpPr txBox="1"/>
                      <wps:spPr>
                        <a:xfrm rot="16200000">
                          <a:off x="0" y="0"/>
                          <a:ext cx="1662430" cy="384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28D004" w14:textId="514CCF7C" w:rsidR="00564E0B" w:rsidRPr="000A707D" w:rsidRDefault="003959E8" w:rsidP="00521CC3">
                            <w:pPr>
                              <w:pStyle w:val="Left-Credit"/>
                            </w:pPr>
                            <w:r>
                              <w:t xml:space="preserve">PHOTO: </w:t>
                            </w:r>
                            <w:r w:rsidR="001820BD">
                              <w:t>USAID NEPAL Health for life</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423E4" id="_x0000_t202" coordsize="21600,21600" o:spt="202" path="m,l,21600r21600,l21600,xe">
                <v:stroke joinstyle="miter"/>
                <v:path gradientshapeok="t" o:connecttype="rect"/>
              </v:shapetype>
              <v:shape id="Text Box 7" o:spid="_x0000_s1026" type="#_x0000_t202" style="position:absolute;margin-left:456.35pt;margin-top:1.55pt;width:130.9pt;height:30.3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" filled="f" stroked="f">
                <v:textbox inset="6e-5mm">
                  <w:txbxContent>
                    <w:p w14:paraId="5328D004" w14:textId="514CCF7C" w:rsidR="00564E0B" w:rsidRPr="000A707D" w:rsidRDefault="003959E8" w:rsidP="00521CC3">
                      <w:pPr>
                        <w:pStyle w:val="Left-Credit"/>
                      </w:pPr>
                      <w:r>
                        <w:t xml:space="preserve">PHOTO: </w:t>
                      </w:r>
                      <w:r w:rsidR="001820BD">
                        <w:t>USAID NEPAL Health for life</w:t>
                      </w:r>
                    </w:p>
                  </w:txbxContent>
                </v:textbox>
                <w10:wrap type="tight"/>
              </v:shape>
            </w:pict>
          </mc:Fallback>
        </mc:AlternateContent>
      </w:r>
      <w:r w:rsidR="00F978D4">
        <w:t>Overview</w:t>
      </w:r>
    </w:p>
    <w:p w14:paraId="44B9FA6D" w14:textId="77777777" w:rsidR="00F978D4" w:rsidRPr="00F978D4" w:rsidRDefault="00F978D4" w:rsidP="00F978D4">
      <w:pPr>
        <w:pStyle w:val="BriefSubheading"/>
        <w:rPr>
          <w:rFonts w:ascii="Gill Sans MT" w:eastAsia="MS Mincho" w:hAnsi="Gill Sans MT" w:cs="GillSansMTStd-Book"/>
          <w:b w:val="0"/>
          <w:color w:val="6C6463"/>
          <w:sz w:val="28"/>
        </w:rPr>
      </w:pPr>
      <w:r w:rsidRPr="00F978D4">
        <w:rPr>
          <w:rFonts w:ascii="Gill Sans MT" w:eastAsia="MS Mincho" w:hAnsi="Gill Sans MT" w:cs="GillSansMTStd-Book"/>
          <w:b w:val="0"/>
          <w:color w:val="6C6463"/>
          <w:sz w:val="28"/>
        </w:rPr>
        <w:t>Providing a quality education to children prior to primary school entry is crucial</w:t>
      </w:r>
    </w:p>
    <w:p w14:paraId="2DC8F693" w14:textId="61F47F19" w:rsidR="0059484A" w:rsidRDefault="00F978D4" w:rsidP="0008229E">
      <w:pPr>
        <w:pStyle w:val="Heading2"/>
        <w:rPr>
          <w:noProof/>
        </w:rPr>
      </w:pPr>
      <w:r>
        <w:rPr>
          <w:noProof/>
        </w:rPr>
        <w:t>Importance of Early Childhood education globally</w:t>
      </w:r>
      <w:r w:rsidR="0059484A" w:rsidRPr="0059484A">
        <w:rPr>
          <w:noProof/>
        </w:rPr>
        <w:t xml:space="preserve"> </w:t>
      </w:r>
    </w:p>
    <w:p w14:paraId="11A82A1D" w14:textId="14090CD2" w:rsidR="00F978D4" w:rsidRPr="00F978D4" w:rsidRDefault="00F978D4" w:rsidP="00F978D4">
      <w:pPr>
        <w:pStyle w:val="BriefText"/>
        <w:rPr>
          <w:rFonts w:ascii="Gill Sans MT" w:eastAsia="MS Mincho" w:hAnsi="Gill Sans MT" w:cs="GillSansMTStd-Book"/>
          <w:color w:val="6C6463"/>
        </w:rPr>
      </w:pPr>
      <w:r w:rsidRPr="00F978D4">
        <w:rPr>
          <w:rFonts w:ascii="Gill Sans MT" w:eastAsia="MS Mincho" w:hAnsi="Gill Sans MT" w:cs="GillSansMTStd-Book"/>
          <w:color w:val="6C6463"/>
        </w:rPr>
        <w:t xml:space="preserve">There is ample evidence </w:t>
      </w:r>
      <w:r w:rsidR="008A79DE">
        <w:rPr>
          <w:rFonts w:ascii="Gill Sans MT" w:eastAsia="MS Mincho" w:hAnsi="Gill Sans MT" w:cs="GillSansMTStd-Book"/>
          <w:color w:val="6C6463"/>
        </w:rPr>
        <w:t>of</w:t>
      </w:r>
      <w:r w:rsidR="008A79DE" w:rsidRPr="00F978D4">
        <w:rPr>
          <w:rFonts w:ascii="Gill Sans MT" w:eastAsia="MS Mincho" w:hAnsi="Gill Sans MT" w:cs="GillSansMTStd-Book"/>
          <w:color w:val="6C6463"/>
        </w:rPr>
        <w:t xml:space="preserve"> </w:t>
      </w:r>
      <w:r w:rsidRPr="00F978D4">
        <w:rPr>
          <w:rFonts w:ascii="Gill Sans MT" w:eastAsia="MS Mincho" w:hAnsi="Gill Sans MT" w:cs="GillSansMTStd-Book"/>
          <w:color w:val="6C6463"/>
        </w:rPr>
        <w:t xml:space="preserve">the importance of providing high-quality </w:t>
      </w:r>
      <w:r w:rsidR="008D11B0">
        <w:rPr>
          <w:rFonts w:ascii="Gill Sans MT" w:eastAsia="MS Mincho" w:hAnsi="Gill Sans MT" w:cs="GillSansMTStd-Book"/>
          <w:color w:val="6C6463"/>
        </w:rPr>
        <w:t>early childhood education (ECE)</w:t>
      </w:r>
      <w:r w:rsidRPr="00F978D4">
        <w:rPr>
          <w:rFonts w:ascii="Gill Sans MT" w:eastAsia="MS Mincho" w:hAnsi="Gill Sans MT" w:cs="GillSansMTStd-Book"/>
          <w:color w:val="6C6463"/>
        </w:rPr>
        <w:t>.</w:t>
      </w:r>
    </w:p>
    <w:p w14:paraId="7B6463A9" w14:textId="0A84EC57" w:rsidR="00F978D4" w:rsidRPr="00F978D4" w:rsidRDefault="00F978D4" w:rsidP="00F978D4">
      <w:pPr>
        <w:pStyle w:val="BriefText"/>
        <w:keepLines/>
        <w:numPr>
          <w:ilvl w:val="0"/>
          <w:numId w:val="31"/>
        </w:numPr>
        <w:rPr>
          <w:rFonts w:ascii="Gill Sans MT" w:eastAsia="MS Mincho" w:hAnsi="Gill Sans MT" w:cs="GillSansMTStd-Book"/>
          <w:color w:val="6C6463"/>
        </w:rPr>
      </w:pPr>
      <w:r w:rsidRPr="00F978D4">
        <w:rPr>
          <w:rFonts w:ascii="Gill Sans MT" w:eastAsia="MS Mincho" w:hAnsi="Gill Sans MT" w:cs="GillSansMTStd-Book"/>
          <w:color w:val="6C6463"/>
        </w:rPr>
        <w:t xml:space="preserve">Longitudinal studies point to benefits such as higher secondary </w:t>
      </w:r>
      <w:r w:rsidR="008D11B0">
        <w:rPr>
          <w:rFonts w:ascii="Gill Sans MT" w:eastAsia="MS Mincho" w:hAnsi="Gill Sans MT" w:cs="GillSansMTStd-Book"/>
          <w:color w:val="6C6463"/>
        </w:rPr>
        <w:t xml:space="preserve">school </w:t>
      </w:r>
      <w:r w:rsidRPr="00F978D4">
        <w:rPr>
          <w:rFonts w:ascii="Gill Sans MT" w:eastAsia="MS Mincho" w:hAnsi="Gill Sans MT" w:cs="GillSansMTStd-Book"/>
          <w:color w:val="6C6463"/>
        </w:rPr>
        <w:t>graduation rates, less retention</w:t>
      </w:r>
      <w:r w:rsidR="00DA45BB">
        <w:rPr>
          <w:rFonts w:ascii="Gill Sans MT" w:eastAsia="MS Mincho" w:hAnsi="Gill Sans MT" w:cs="GillSansMTStd-Book"/>
          <w:color w:val="6C6463"/>
        </w:rPr>
        <w:t xml:space="preserve"> in lower grades</w:t>
      </w:r>
      <w:r w:rsidRPr="00F978D4">
        <w:rPr>
          <w:rFonts w:ascii="Gill Sans MT" w:eastAsia="MS Mincho" w:hAnsi="Gill Sans MT" w:cs="GillSansMTStd-Book"/>
          <w:color w:val="6C6463"/>
        </w:rPr>
        <w:t>, academic achievement</w:t>
      </w:r>
      <w:r w:rsidR="00DA45BB">
        <w:rPr>
          <w:rFonts w:ascii="Gill Sans MT" w:eastAsia="MS Mincho" w:hAnsi="Gill Sans MT" w:cs="GillSansMTStd-Book"/>
          <w:color w:val="6C6463"/>
        </w:rPr>
        <w:t xml:space="preserve"> throughout schooling</w:t>
      </w:r>
      <w:r w:rsidRPr="00F978D4">
        <w:rPr>
          <w:rFonts w:ascii="Gill Sans MT" w:eastAsia="MS Mincho" w:hAnsi="Gill Sans MT" w:cs="GillSansMTStd-Book"/>
          <w:color w:val="6C6463"/>
        </w:rPr>
        <w:t>, and high economic return on investment (Duncan et al., 2007; Elango, Garcia, Heckman, &amp; Hojman, 2015; McCoy et</w:t>
      </w:r>
      <w:r w:rsidR="008D11B0">
        <w:rPr>
          <w:rFonts w:ascii="Gill Sans MT" w:eastAsia="MS Mincho" w:hAnsi="Gill Sans MT" w:cs="GillSansMTStd-Book"/>
          <w:color w:val="6C6463"/>
        </w:rPr>
        <w:t xml:space="preserve"> </w:t>
      </w:r>
      <w:r w:rsidRPr="00F978D4">
        <w:rPr>
          <w:rFonts w:ascii="Gill Sans MT" w:eastAsia="MS Mincho" w:hAnsi="Gill Sans MT" w:cs="GillSansMTStd-Book"/>
          <w:color w:val="6C6463"/>
        </w:rPr>
        <w:t>al., 2017; Yoshikawa et al., 2013)</w:t>
      </w:r>
      <w:r w:rsidR="008D11B0">
        <w:rPr>
          <w:rFonts w:ascii="Gill Sans MT" w:eastAsia="MS Mincho" w:hAnsi="Gill Sans MT" w:cs="GillSansMTStd-Book"/>
          <w:color w:val="6C6463"/>
        </w:rPr>
        <w:t>.</w:t>
      </w:r>
    </w:p>
    <w:p w14:paraId="55505563" w14:textId="286B6A2C" w:rsidR="00F978D4" w:rsidRPr="00F978D4" w:rsidRDefault="008D11B0" w:rsidP="00F978D4">
      <w:pPr>
        <w:pStyle w:val="BriefText"/>
        <w:keepLines/>
        <w:numPr>
          <w:ilvl w:val="0"/>
          <w:numId w:val="31"/>
        </w:numPr>
        <w:rPr>
          <w:rFonts w:ascii="Gill Sans MT" w:eastAsia="MS Mincho" w:hAnsi="Gill Sans MT" w:cs="GillSansMTStd-Book"/>
          <w:color w:val="6C6463"/>
        </w:rPr>
      </w:pPr>
      <w:r>
        <w:rPr>
          <w:rFonts w:ascii="Gill Sans MT" w:eastAsia="MS Mincho" w:hAnsi="Gill Sans MT" w:cs="GillSansMTStd-Book"/>
          <w:color w:val="6C6463"/>
        </w:rPr>
        <w:t xml:space="preserve">The United Nations Sustainable Development Goal </w:t>
      </w:r>
      <w:r w:rsidR="00F978D4" w:rsidRPr="00F978D4">
        <w:rPr>
          <w:rFonts w:ascii="Gill Sans MT" w:eastAsia="MS Mincho" w:hAnsi="Gill Sans MT" w:cs="GillSansMTStd-Book"/>
          <w:color w:val="6C6463"/>
        </w:rPr>
        <w:t>4.2 calls for "all girls and boys to have access to quality early childhood development, care, and pre-primary education so that they are ready for primary education” (United Nations General Assembly, 2015)</w:t>
      </w:r>
      <w:r>
        <w:rPr>
          <w:rFonts w:ascii="Gill Sans MT" w:eastAsia="MS Mincho" w:hAnsi="Gill Sans MT" w:cs="GillSansMTStd-Book"/>
          <w:color w:val="6C6463"/>
        </w:rPr>
        <w:t>.</w:t>
      </w:r>
    </w:p>
    <w:p w14:paraId="05E88EB6" w14:textId="77777777" w:rsidR="00F978D4" w:rsidRPr="00F978D4" w:rsidRDefault="00F978D4" w:rsidP="00F978D4">
      <w:pPr>
        <w:pStyle w:val="BriefText"/>
        <w:keepLines/>
        <w:rPr>
          <w:rFonts w:ascii="Gill Sans MT" w:eastAsia="MS Mincho" w:hAnsi="Gill Sans MT" w:cs="GillSansMTStd-Book"/>
          <w:color w:val="6C6463"/>
        </w:rPr>
      </w:pPr>
      <w:r w:rsidRPr="00F978D4">
        <w:rPr>
          <w:rFonts w:ascii="Gill Sans MT" w:eastAsia="MS Mincho" w:hAnsi="Gill Sans MT" w:cs="GillSansMTStd-Book"/>
          <w:color w:val="6C6463"/>
        </w:rPr>
        <w:t>There is a large amount of evidence defining best practices in ECE. For example:</w:t>
      </w:r>
    </w:p>
    <w:p w14:paraId="45B78421" w14:textId="7DA8EE0D" w:rsidR="00F978D4" w:rsidRPr="00F978D4" w:rsidRDefault="00F978D4" w:rsidP="00F978D4">
      <w:pPr>
        <w:pStyle w:val="BriefText"/>
        <w:keepLines/>
        <w:numPr>
          <w:ilvl w:val="0"/>
          <w:numId w:val="32"/>
        </w:numPr>
        <w:rPr>
          <w:rFonts w:ascii="Gill Sans MT" w:eastAsia="MS Mincho" w:hAnsi="Gill Sans MT" w:cs="GillSansMTStd-Book"/>
          <w:color w:val="6C6463"/>
        </w:rPr>
      </w:pPr>
      <w:r w:rsidRPr="00F978D4">
        <w:rPr>
          <w:rFonts w:ascii="Gill Sans MT" w:eastAsia="MS Mincho" w:hAnsi="Gill Sans MT" w:cs="GillSansMTStd-Book"/>
          <w:color w:val="6C6463"/>
        </w:rPr>
        <w:t>High-quality books and parental engagement are key for boosting early literacy skills (Manji, 2018)</w:t>
      </w:r>
      <w:r w:rsidR="008D11B0">
        <w:rPr>
          <w:rFonts w:ascii="Gill Sans MT" w:eastAsia="MS Mincho" w:hAnsi="Gill Sans MT" w:cs="GillSansMTStd-Book"/>
          <w:color w:val="6C6463"/>
        </w:rPr>
        <w:t>.</w:t>
      </w:r>
    </w:p>
    <w:p w14:paraId="2C54BFAE" w14:textId="54C16793" w:rsidR="00F978D4" w:rsidRPr="00F978D4" w:rsidRDefault="00F978D4" w:rsidP="00F978D4">
      <w:pPr>
        <w:pStyle w:val="BriefText"/>
        <w:keepLines/>
        <w:numPr>
          <w:ilvl w:val="0"/>
          <w:numId w:val="32"/>
        </w:numPr>
        <w:rPr>
          <w:rFonts w:ascii="Gill Sans MT" w:eastAsia="MS Mincho" w:hAnsi="Gill Sans MT" w:cs="GillSansMTStd-Book"/>
          <w:color w:val="6C6463"/>
        </w:rPr>
      </w:pPr>
      <w:r w:rsidRPr="00F978D4">
        <w:rPr>
          <w:rFonts w:ascii="Gill Sans MT" w:eastAsia="MS Mincho" w:hAnsi="Gill Sans MT" w:cs="GillSansMTStd-Book"/>
          <w:color w:val="6C6463"/>
        </w:rPr>
        <w:t>Some of the most effective practices are promoting stimulating and supportive interactions between teachers and children, and effective use of curriculum materials</w:t>
      </w:r>
      <w:r>
        <w:rPr>
          <w:rFonts w:ascii="Gill Sans MT" w:eastAsia="MS Mincho" w:hAnsi="Gill Sans MT" w:cs="GillSansMTStd-Book"/>
          <w:color w:val="6C6463"/>
        </w:rPr>
        <w:t xml:space="preserve"> </w:t>
      </w:r>
      <w:r w:rsidRPr="00F978D4">
        <w:rPr>
          <w:rFonts w:ascii="Gill Sans MT" w:eastAsia="MS Mincho" w:hAnsi="Gill Sans MT" w:cs="GillSansMTStd-Book"/>
          <w:color w:val="6C6463"/>
        </w:rPr>
        <w:t>(Yoshikawa et al</w:t>
      </w:r>
      <w:r w:rsidR="008D11B0">
        <w:rPr>
          <w:rFonts w:ascii="Gill Sans MT" w:eastAsia="MS Mincho" w:hAnsi="Gill Sans MT" w:cs="GillSansMTStd-Book"/>
          <w:color w:val="6C6463"/>
        </w:rPr>
        <w:t>.</w:t>
      </w:r>
      <w:r w:rsidRPr="00F978D4">
        <w:rPr>
          <w:rFonts w:ascii="Gill Sans MT" w:eastAsia="MS Mincho" w:hAnsi="Gill Sans MT" w:cs="GillSansMTStd-Book"/>
          <w:color w:val="6C6463"/>
        </w:rPr>
        <w:t>, 2013).</w:t>
      </w:r>
    </w:p>
    <w:p w14:paraId="4A4A39F2" w14:textId="77777777" w:rsidR="0008229E" w:rsidRPr="0008229E" w:rsidRDefault="00F978D4" w:rsidP="0008229E">
      <w:pPr>
        <w:pStyle w:val="Heading2"/>
      </w:pPr>
      <w:r>
        <w:t>Fo</w:t>
      </w:r>
      <w:bookmarkStart w:id="0" w:name="_GoBack"/>
      <w:bookmarkEnd w:id="0"/>
      <w:r>
        <w:t>cus on the Asia Region</w:t>
      </w:r>
    </w:p>
    <w:p w14:paraId="1C9DDA8C" w14:textId="1AAF602D" w:rsidR="00F978D4" w:rsidRPr="00F978D4" w:rsidRDefault="00F978D4" w:rsidP="00F978D4">
      <w:pPr>
        <w:pStyle w:val="BriefText"/>
        <w:numPr>
          <w:ilvl w:val="0"/>
          <w:numId w:val="33"/>
        </w:numPr>
        <w:rPr>
          <w:rFonts w:ascii="Gill Sans MT" w:eastAsia="MS Mincho" w:hAnsi="Gill Sans MT" w:cs="GillSansMTStd-Book"/>
          <w:color w:val="6C6463"/>
        </w:rPr>
      </w:pPr>
      <w:r w:rsidRPr="00F978D4">
        <w:rPr>
          <w:rFonts w:ascii="Gill Sans MT" w:eastAsia="MS Mincho" w:hAnsi="Gill Sans MT" w:cs="GillSansMTStd-Book"/>
          <w:color w:val="6C6463"/>
        </w:rPr>
        <w:t>In the Asia region, national governments have prioritized expansion of access and quality of pre-primary education (UNESCO, 2015)</w:t>
      </w:r>
      <w:r w:rsidR="008D11B0">
        <w:rPr>
          <w:rFonts w:ascii="Gill Sans MT" w:eastAsia="MS Mincho" w:hAnsi="Gill Sans MT" w:cs="GillSansMTStd-Book"/>
          <w:color w:val="6C6463"/>
        </w:rPr>
        <w:t>.</w:t>
      </w:r>
    </w:p>
    <w:p w14:paraId="6ED5FA55" w14:textId="3BD4E60A" w:rsidR="008510BC" w:rsidRPr="00F978D4" w:rsidRDefault="00F978D4" w:rsidP="00F978D4">
      <w:pPr>
        <w:pStyle w:val="BriefText"/>
        <w:numPr>
          <w:ilvl w:val="0"/>
          <w:numId w:val="33"/>
        </w:numPr>
        <w:rPr>
          <w:rFonts w:ascii="Gill Sans MT" w:eastAsia="MS Mincho" w:hAnsi="Gill Sans MT" w:cs="GillSansMTStd-Book"/>
          <w:color w:val="6C6463"/>
        </w:rPr>
      </w:pPr>
      <w:r w:rsidRPr="00F978D4">
        <w:rPr>
          <w:rFonts w:ascii="Gill Sans MT" w:eastAsia="MS Mincho" w:hAnsi="Gill Sans MT" w:cs="GillSansMTStd-Book"/>
          <w:color w:val="6C6463"/>
        </w:rPr>
        <w:t>Among international bodies, UNESCO, UNICEF, and G</w:t>
      </w:r>
      <w:r w:rsidR="008D11B0">
        <w:rPr>
          <w:rFonts w:ascii="Gill Sans MT" w:eastAsia="MS Mincho" w:hAnsi="Gill Sans MT" w:cs="GillSansMTStd-Book"/>
          <w:color w:val="6C6463"/>
        </w:rPr>
        <w:t>lobal Partnership for Education</w:t>
      </w:r>
      <w:r w:rsidR="00DA45BB">
        <w:rPr>
          <w:rFonts w:ascii="Gill Sans MT" w:eastAsia="MS Mincho" w:hAnsi="Gill Sans MT" w:cs="GillSansMTStd-Book"/>
          <w:color w:val="6C6463"/>
        </w:rPr>
        <w:t xml:space="preserve"> (GPE)</w:t>
      </w:r>
      <w:r w:rsidRPr="00F978D4">
        <w:rPr>
          <w:rFonts w:ascii="Gill Sans MT" w:eastAsia="MS Mincho" w:hAnsi="Gill Sans MT" w:cs="GillSansMTStd-Book"/>
          <w:color w:val="6C6463"/>
        </w:rPr>
        <w:t xml:space="preserve"> have been particularly active in supporting countries’ development of ECE policy and standards, plans</w:t>
      </w:r>
      <w:r w:rsidR="008D11B0">
        <w:rPr>
          <w:rFonts w:ascii="Gill Sans MT" w:eastAsia="MS Mincho" w:hAnsi="Gill Sans MT" w:cs="GillSansMTStd-Book"/>
          <w:color w:val="6C6463"/>
        </w:rPr>
        <w:t>,</w:t>
      </w:r>
      <w:r w:rsidRPr="00F978D4">
        <w:rPr>
          <w:rFonts w:ascii="Gill Sans MT" w:eastAsia="MS Mincho" w:hAnsi="Gill Sans MT" w:cs="GillSansMTStd-Book"/>
          <w:color w:val="6C6463"/>
        </w:rPr>
        <w:t xml:space="preserve"> and systems.</w:t>
      </w:r>
    </w:p>
    <w:p w14:paraId="527057B2" w14:textId="77777777" w:rsidR="009E2424" w:rsidRDefault="009E2424" w:rsidP="0008229E">
      <w:pPr>
        <w:pStyle w:val="Heading2"/>
      </w:pPr>
    </w:p>
    <w:p w14:paraId="6C6A0587" w14:textId="77777777" w:rsidR="009E2424" w:rsidRDefault="009E2424" w:rsidP="0008229E">
      <w:pPr>
        <w:pStyle w:val="Heading2"/>
      </w:pPr>
    </w:p>
    <w:p w14:paraId="21F1880A" w14:textId="3AE132E3" w:rsidR="0008229E" w:rsidRDefault="00F978D4" w:rsidP="0008229E">
      <w:pPr>
        <w:pStyle w:val="Heading2"/>
      </w:pPr>
      <w:r>
        <w:lastRenderedPageBreak/>
        <w:t>Purpose of Briefs</w:t>
      </w:r>
    </w:p>
    <w:p w14:paraId="49FCB688" w14:textId="440623E7" w:rsidR="00F978D4" w:rsidRPr="00F978D4" w:rsidRDefault="00F978D4" w:rsidP="00F978D4">
      <w:pPr>
        <w:pStyle w:val="BriefText"/>
        <w:shd w:val="clear" w:color="auto" w:fill="FFFFFF" w:themeFill="background1"/>
        <w:rPr>
          <w:rFonts w:ascii="Gill Sans MT" w:eastAsia="MS Mincho" w:hAnsi="Gill Sans MT" w:cs="GillSansMTStd-Book"/>
          <w:color w:val="6C6463"/>
        </w:rPr>
      </w:pPr>
      <w:r w:rsidRPr="00F978D4">
        <w:rPr>
          <w:rFonts w:ascii="Gill Sans MT" w:eastAsia="MS Mincho" w:hAnsi="Gill Sans MT" w:cs="GillSansMTStd-Book"/>
          <w:color w:val="6C6463"/>
        </w:rPr>
        <w:t>Education is highly contextual, especially at an early age. Children bring their own experiences with them to school, teachers bring different skill sets and knowledge, and the capacity of systems to support quality ECE varies</w:t>
      </w:r>
      <w:r w:rsidR="00246199">
        <w:rPr>
          <w:rFonts w:ascii="Gill Sans MT" w:eastAsia="MS Mincho" w:hAnsi="Gill Sans MT" w:cs="GillSansMTStd-Book"/>
          <w:color w:val="6C6463"/>
        </w:rPr>
        <w:t xml:space="preserve">. </w:t>
      </w:r>
      <w:r w:rsidRPr="00F978D4">
        <w:rPr>
          <w:rFonts w:ascii="Gill Sans MT" w:eastAsia="MS Mincho" w:hAnsi="Gill Sans MT" w:cs="GillSansMTStd-Book"/>
          <w:color w:val="6C6463"/>
        </w:rPr>
        <w:t>Given this, the purpose of these briefs is to answer the question:</w:t>
      </w:r>
    </w:p>
    <w:p w14:paraId="7EF36382" w14:textId="77777777" w:rsidR="00F978D4" w:rsidRPr="00F978D4" w:rsidRDefault="00F978D4" w:rsidP="00100E18">
      <w:pPr>
        <w:pStyle w:val="BriefText"/>
        <w:numPr>
          <w:ilvl w:val="0"/>
          <w:numId w:val="35"/>
        </w:numPr>
        <w:shd w:val="clear" w:color="auto" w:fill="FFFFFF" w:themeFill="background1"/>
        <w:rPr>
          <w:rFonts w:ascii="Gill Sans MT" w:eastAsia="MS Mincho" w:hAnsi="Gill Sans MT" w:cs="GillSansMTStd-Book"/>
          <w:color w:val="6C6463"/>
        </w:rPr>
      </w:pPr>
      <w:r w:rsidRPr="00100E18">
        <w:rPr>
          <w:rFonts w:ascii="Gill Sans MT" w:eastAsia="MS Mincho" w:hAnsi="Gill Sans MT" w:cs="GillSansMTStd-Book"/>
          <w:i/>
          <w:color w:val="6C6463"/>
        </w:rPr>
        <w:t>What are the considerations for effective ECE programming in the Asia region</w:t>
      </w:r>
      <w:r w:rsidRPr="00F978D4">
        <w:rPr>
          <w:rFonts w:ascii="Gill Sans MT" w:eastAsia="MS Mincho" w:hAnsi="Gill Sans MT" w:cs="GillSansMTStd-Book"/>
          <w:color w:val="6C6463"/>
        </w:rPr>
        <w:t>?</w:t>
      </w:r>
    </w:p>
    <w:p w14:paraId="7FE5635A" w14:textId="77777777" w:rsidR="004D27D7" w:rsidRDefault="004D27D7" w:rsidP="003F22D4">
      <w:pPr>
        <w:pStyle w:val="BriefText"/>
        <w:shd w:val="clear" w:color="auto" w:fill="FFFFFF" w:themeFill="background1"/>
        <w:rPr>
          <w:rFonts w:ascii="Gill Sans MT" w:eastAsia="MS Mincho" w:hAnsi="Gill Sans MT" w:cs="GillSansMTStd-Book"/>
          <w:color w:val="6C6463"/>
        </w:rPr>
      </w:pPr>
    </w:p>
    <w:p w14:paraId="0078CD70" w14:textId="19B2EAC6" w:rsidR="00F978D4" w:rsidRPr="00F978D4" w:rsidRDefault="00F978D4" w:rsidP="003F22D4">
      <w:pPr>
        <w:pStyle w:val="BriefText"/>
        <w:shd w:val="clear" w:color="auto" w:fill="FFFFFF" w:themeFill="background1"/>
        <w:rPr>
          <w:rFonts w:ascii="Gill Sans MT" w:eastAsia="MS Mincho" w:hAnsi="Gill Sans MT" w:cs="GillSansMTStd-Book"/>
          <w:color w:val="6C6463"/>
        </w:rPr>
      </w:pPr>
      <w:r w:rsidRPr="00F978D4">
        <w:rPr>
          <w:rFonts w:ascii="Gill Sans MT" w:eastAsia="MS Mincho" w:hAnsi="Gill Sans MT" w:cs="GillSansMTStd-Book"/>
          <w:color w:val="6C6463"/>
        </w:rPr>
        <w:t xml:space="preserve">To answer, we focus on </w:t>
      </w:r>
      <w:r w:rsidR="00246199">
        <w:rPr>
          <w:rFonts w:ascii="Gill Sans MT" w:eastAsia="MS Mincho" w:hAnsi="Gill Sans MT" w:cs="GillSansMTStd-Book"/>
          <w:color w:val="6C6463"/>
        </w:rPr>
        <w:t xml:space="preserve">the quality and sustainability, including governance and financing, of ECE. The four </w:t>
      </w:r>
      <w:r w:rsidR="00440C24">
        <w:rPr>
          <w:rFonts w:ascii="Gill Sans MT" w:eastAsia="MS Mincho" w:hAnsi="Gill Sans MT" w:cs="GillSansMTStd-Book"/>
          <w:color w:val="6C6463"/>
        </w:rPr>
        <w:t xml:space="preserve">subject </w:t>
      </w:r>
      <w:r w:rsidR="00246199">
        <w:rPr>
          <w:rFonts w:ascii="Gill Sans MT" w:eastAsia="MS Mincho" w:hAnsi="Gill Sans MT" w:cs="GillSansMTStd-Book"/>
          <w:color w:val="6C6463"/>
        </w:rPr>
        <w:t>briefs provide evidence and present considerations for</w:t>
      </w:r>
      <w:r w:rsidR="00440C24">
        <w:rPr>
          <w:rFonts w:ascii="Gill Sans MT" w:eastAsia="MS Mincho" w:hAnsi="Gill Sans MT" w:cs="GillSansMTStd-Book"/>
          <w:color w:val="6C6463"/>
        </w:rPr>
        <w:t xml:space="preserve"> the following topics</w:t>
      </w:r>
      <w:r w:rsidR="00246199">
        <w:rPr>
          <w:rFonts w:ascii="Gill Sans MT" w:eastAsia="MS Mincho" w:hAnsi="Gill Sans MT" w:cs="GillSansMTStd-Book"/>
          <w:color w:val="6C6463"/>
        </w:rPr>
        <w:t>:</w:t>
      </w:r>
    </w:p>
    <w:p w14:paraId="356DFD7B" w14:textId="77777777" w:rsidR="00F978D4" w:rsidRPr="00F978D4" w:rsidRDefault="00F978D4" w:rsidP="00F978D4">
      <w:pPr>
        <w:pStyle w:val="BriefText"/>
        <w:numPr>
          <w:ilvl w:val="0"/>
          <w:numId w:val="33"/>
        </w:numPr>
        <w:shd w:val="clear" w:color="auto" w:fill="FFFFFF" w:themeFill="background1"/>
        <w:rPr>
          <w:rFonts w:ascii="Gill Sans MT" w:eastAsia="MS Mincho" w:hAnsi="Gill Sans MT" w:cs="GillSansMTStd-Book"/>
          <w:color w:val="6C6463"/>
        </w:rPr>
      </w:pPr>
      <w:r w:rsidRPr="00F978D4">
        <w:rPr>
          <w:rFonts w:ascii="Gill Sans MT" w:eastAsia="MS Mincho" w:hAnsi="Gill Sans MT" w:cs="GillSansMTStd-Book"/>
          <w:color w:val="6C6463"/>
        </w:rPr>
        <w:t>ECE assessments, including measures of child learning and assessments of the quality of learning environments</w:t>
      </w:r>
    </w:p>
    <w:p w14:paraId="57A22F93" w14:textId="309266BC" w:rsidR="00F978D4" w:rsidRPr="00F978D4" w:rsidRDefault="00F978D4" w:rsidP="00F978D4">
      <w:pPr>
        <w:pStyle w:val="BriefText"/>
        <w:numPr>
          <w:ilvl w:val="0"/>
          <w:numId w:val="33"/>
        </w:numPr>
        <w:shd w:val="clear" w:color="auto" w:fill="FFFFFF" w:themeFill="background1"/>
        <w:rPr>
          <w:rFonts w:ascii="Gill Sans MT" w:eastAsia="MS Mincho" w:hAnsi="Gill Sans MT" w:cs="GillSansMTStd-Book"/>
          <w:color w:val="6C6463"/>
        </w:rPr>
      </w:pPr>
      <w:r w:rsidRPr="00F978D4">
        <w:rPr>
          <w:rFonts w:ascii="Gill Sans MT" w:eastAsia="MS Mincho" w:hAnsi="Gill Sans MT" w:cs="GillSansMTStd-Book"/>
          <w:color w:val="6C6463"/>
        </w:rPr>
        <w:t xml:space="preserve">Approaches to </w:t>
      </w:r>
      <w:r w:rsidR="003F22D4">
        <w:rPr>
          <w:rFonts w:ascii="Gill Sans MT" w:eastAsia="MS Mincho" w:hAnsi="Gill Sans MT" w:cs="GillSansMTStd-Book"/>
          <w:color w:val="6C6463"/>
        </w:rPr>
        <w:t xml:space="preserve">quality </w:t>
      </w:r>
      <w:r w:rsidRPr="00F978D4">
        <w:rPr>
          <w:rFonts w:ascii="Gill Sans MT" w:eastAsia="MS Mincho" w:hAnsi="Gill Sans MT" w:cs="GillSansMTStd-Book"/>
          <w:color w:val="6C6463"/>
        </w:rPr>
        <w:t>teaching and learning, focusing on emergent literacy and early mathematics, with consideration given to the language of instruction</w:t>
      </w:r>
    </w:p>
    <w:p w14:paraId="0408022F" w14:textId="34D92209" w:rsidR="00F978D4" w:rsidRDefault="003F22D4" w:rsidP="00F978D4">
      <w:pPr>
        <w:pStyle w:val="BriefText"/>
        <w:numPr>
          <w:ilvl w:val="0"/>
          <w:numId w:val="33"/>
        </w:numPr>
        <w:shd w:val="clear" w:color="auto" w:fill="FFFFFF" w:themeFill="background1"/>
        <w:rPr>
          <w:rFonts w:ascii="Gill Sans MT" w:eastAsia="MS Mincho" w:hAnsi="Gill Sans MT" w:cs="GillSansMTStd-Book"/>
          <w:color w:val="6C6463"/>
        </w:rPr>
      </w:pPr>
      <w:r>
        <w:rPr>
          <w:rFonts w:ascii="Gill Sans MT" w:eastAsia="MS Mincho" w:hAnsi="Gill Sans MT" w:cs="GillSansMTStd-Book"/>
          <w:color w:val="6C6463"/>
        </w:rPr>
        <w:t>Ensuring early childhood educator quality</w:t>
      </w:r>
    </w:p>
    <w:p w14:paraId="2355D925" w14:textId="16372479" w:rsidR="00CC3598" w:rsidRDefault="003F22D4" w:rsidP="00CC3598">
      <w:pPr>
        <w:pStyle w:val="BriefText"/>
        <w:numPr>
          <w:ilvl w:val="0"/>
          <w:numId w:val="33"/>
        </w:numPr>
        <w:shd w:val="clear" w:color="auto" w:fill="FFFFFF" w:themeFill="background1"/>
        <w:rPr>
          <w:rFonts w:ascii="Gill Sans MT" w:eastAsia="MS Mincho" w:hAnsi="Gill Sans MT" w:cs="GillSansMTStd-Book"/>
          <w:color w:val="6C6463"/>
        </w:rPr>
      </w:pPr>
      <w:r>
        <w:rPr>
          <w:rFonts w:ascii="Gill Sans MT" w:eastAsia="MS Mincho" w:hAnsi="Gill Sans MT" w:cs="GillSansMTStd-Book"/>
          <w:color w:val="6C6463"/>
        </w:rPr>
        <w:t>Sustainability of ECE</w:t>
      </w:r>
    </w:p>
    <w:p w14:paraId="019690B1" w14:textId="77777777" w:rsidR="004D27D7" w:rsidRDefault="004D27D7" w:rsidP="00E742E0">
      <w:pPr>
        <w:pStyle w:val="Heading2"/>
      </w:pPr>
    </w:p>
    <w:p w14:paraId="0FF2C947" w14:textId="1E216118" w:rsidR="00E742E0" w:rsidRDefault="00E742E0" w:rsidP="00E742E0">
      <w:pPr>
        <w:pStyle w:val="Heading2"/>
      </w:pPr>
      <w:r>
        <w:t>methods</w:t>
      </w:r>
    </w:p>
    <w:p w14:paraId="7EB412E4" w14:textId="77777777" w:rsidR="00100E18" w:rsidRDefault="00A45A0E" w:rsidP="00F658F0">
      <w:r>
        <w:t xml:space="preserve">An iterative approach was used to gather and analyze </w:t>
      </w:r>
      <w:r w:rsidR="006D3E63">
        <w:t xml:space="preserve">literature and resources. </w:t>
      </w:r>
    </w:p>
    <w:p w14:paraId="33A5FA8C" w14:textId="4EDBA8A9" w:rsidR="00100E18" w:rsidRDefault="00100E18" w:rsidP="00191F35">
      <w:pPr>
        <w:pStyle w:val="BriefText"/>
        <w:numPr>
          <w:ilvl w:val="0"/>
          <w:numId w:val="33"/>
        </w:numPr>
        <w:shd w:val="clear" w:color="auto" w:fill="FFFFFF" w:themeFill="background1"/>
        <w:rPr>
          <w:rFonts w:ascii="Gill Sans MT" w:eastAsia="MS Mincho" w:hAnsi="Gill Sans MT" w:cs="GillSansMTStd-Book"/>
          <w:color w:val="6C6463"/>
        </w:rPr>
      </w:pPr>
      <w:r>
        <w:rPr>
          <w:rFonts w:ascii="Gill Sans MT" w:eastAsia="MS Mincho" w:hAnsi="Gill Sans MT" w:cs="GillSansMTStd-Book"/>
          <w:color w:val="6C6463"/>
        </w:rPr>
        <w:t>Two</w:t>
      </w:r>
      <w:r w:rsidR="006D3E63" w:rsidRPr="00100E18">
        <w:rPr>
          <w:rFonts w:ascii="Gill Sans MT" w:eastAsia="MS Mincho" w:hAnsi="Gill Sans MT" w:cs="GillSansMTStd-Book"/>
          <w:color w:val="6C6463"/>
        </w:rPr>
        <w:t xml:space="preserve"> USAID </w:t>
      </w:r>
      <w:r w:rsidR="00440C24">
        <w:rPr>
          <w:rFonts w:ascii="Gill Sans MT" w:eastAsia="MS Mincho" w:hAnsi="Gill Sans MT" w:cs="GillSansMTStd-Book"/>
          <w:color w:val="6C6463"/>
        </w:rPr>
        <w:t>M</w:t>
      </w:r>
      <w:r w:rsidR="00440C24" w:rsidRPr="00100E18">
        <w:rPr>
          <w:rFonts w:ascii="Gill Sans MT" w:eastAsia="MS Mincho" w:hAnsi="Gill Sans MT" w:cs="GillSansMTStd-Book"/>
          <w:color w:val="6C6463"/>
        </w:rPr>
        <w:t xml:space="preserve">ission </w:t>
      </w:r>
      <w:r w:rsidR="006D3E63" w:rsidRPr="00100E18">
        <w:rPr>
          <w:rFonts w:ascii="Gill Sans MT" w:eastAsia="MS Mincho" w:hAnsi="Gill Sans MT" w:cs="GillSansMTStd-Book"/>
          <w:color w:val="6C6463"/>
        </w:rPr>
        <w:t xml:space="preserve">staff were </w:t>
      </w:r>
      <w:r w:rsidR="00CE7D60" w:rsidRPr="00100E18">
        <w:rPr>
          <w:rFonts w:ascii="Gill Sans MT" w:eastAsia="MS Mincho" w:hAnsi="Gill Sans MT" w:cs="GillSansMTStd-Book"/>
          <w:color w:val="6C6463"/>
        </w:rPr>
        <w:t>interviewed to learn what types of resources would be deemed useful in the field</w:t>
      </w:r>
      <w:r w:rsidR="00440C24">
        <w:rPr>
          <w:rFonts w:ascii="Gill Sans MT" w:eastAsia="MS Mincho" w:hAnsi="Gill Sans MT" w:cs="GillSansMTStd-Book"/>
          <w:color w:val="6C6463"/>
        </w:rPr>
        <w:t>.</w:t>
      </w:r>
    </w:p>
    <w:p w14:paraId="3653FA16" w14:textId="1F211322" w:rsidR="00100E18" w:rsidRDefault="00F658F0" w:rsidP="00191F35">
      <w:pPr>
        <w:pStyle w:val="BriefText"/>
        <w:numPr>
          <w:ilvl w:val="0"/>
          <w:numId w:val="33"/>
        </w:numPr>
        <w:shd w:val="clear" w:color="auto" w:fill="FFFFFF" w:themeFill="background1"/>
        <w:rPr>
          <w:rFonts w:ascii="Gill Sans MT" w:eastAsia="MS Mincho" w:hAnsi="Gill Sans MT" w:cs="GillSansMTStd-Book"/>
          <w:color w:val="6C6463"/>
        </w:rPr>
      </w:pPr>
      <w:r w:rsidRPr="00100E18">
        <w:rPr>
          <w:rFonts w:ascii="Gill Sans MT" w:eastAsia="MS Mincho" w:hAnsi="Gill Sans MT" w:cs="GillSansMTStd-Book"/>
          <w:color w:val="6C6463"/>
        </w:rPr>
        <w:t>Literature reviews</w:t>
      </w:r>
      <w:r w:rsidR="006D3E63" w:rsidRPr="00100E18">
        <w:rPr>
          <w:rFonts w:ascii="Gill Sans MT" w:eastAsia="MS Mincho" w:hAnsi="Gill Sans MT" w:cs="GillSansMTStd-Book"/>
          <w:color w:val="6C6463"/>
        </w:rPr>
        <w:t xml:space="preserve"> were conducted for the areas of focus outlined above </w:t>
      </w:r>
      <w:r w:rsidR="00440C24">
        <w:rPr>
          <w:rFonts w:ascii="Gill Sans MT" w:eastAsia="MS Mincho" w:hAnsi="Gill Sans MT" w:cs="GillSansMTStd-Book"/>
          <w:color w:val="6C6463"/>
        </w:rPr>
        <w:t>(</w:t>
      </w:r>
      <w:r w:rsidR="006D3E63" w:rsidRPr="00100E18">
        <w:rPr>
          <w:rFonts w:ascii="Gill Sans MT" w:eastAsia="MS Mincho" w:hAnsi="Gill Sans MT" w:cs="GillSansMTStd-Book"/>
          <w:color w:val="6C6463"/>
        </w:rPr>
        <w:t>1</w:t>
      </w:r>
      <w:r w:rsidR="00440C24">
        <w:rPr>
          <w:rFonts w:ascii="Gill Sans MT" w:eastAsia="MS Mincho" w:hAnsi="Gill Sans MT" w:cs="GillSansMTStd-Book"/>
          <w:color w:val="6C6463"/>
        </w:rPr>
        <w:t>—</w:t>
      </w:r>
      <w:r w:rsidR="00DA45BB">
        <w:rPr>
          <w:rFonts w:ascii="Gill Sans MT" w:eastAsia="MS Mincho" w:hAnsi="Gill Sans MT" w:cs="GillSansMTStd-Book"/>
          <w:color w:val="6C6463"/>
        </w:rPr>
        <w:t>assessment</w:t>
      </w:r>
      <w:r w:rsidR="00440C24">
        <w:rPr>
          <w:rFonts w:ascii="Gill Sans MT" w:eastAsia="MS Mincho" w:hAnsi="Gill Sans MT" w:cs="GillSansMTStd-Book"/>
          <w:color w:val="6C6463"/>
        </w:rPr>
        <w:t>,</w:t>
      </w:r>
      <w:r w:rsidR="006D3E63" w:rsidRPr="00100E18">
        <w:rPr>
          <w:rFonts w:ascii="Gill Sans MT" w:eastAsia="MS Mincho" w:hAnsi="Gill Sans MT" w:cs="GillSansMTStd-Book"/>
          <w:color w:val="6C6463"/>
        </w:rPr>
        <w:t xml:space="preserve"> 2</w:t>
      </w:r>
      <w:r w:rsidR="00440C24">
        <w:rPr>
          <w:rFonts w:ascii="Gill Sans MT" w:eastAsia="MS Mincho" w:hAnsi="Gill Sans MT" w:cs="GillSansMTStd-Book"/>
          <w:color w:val="6C6463"/>
        </w:rPr>
        <w:t>—</w:t>
      </w:r>
      <w:r w:rsidR="00100E18">
        <w:rPr>
          <w:rFonts w:ascii="Gill Sans MT" w:eastAsia="MS Mincho" w:hAnsi="Gill Sans MT" w:cs="GillSansMTStd-Book"/>
          <w:color w:val="6C6463"/>
        </w:rPr>
        <w:t>quality</w:t>
      </w:r>
      <w:r w:rsidR="00DA45BB">
        <w:rPr>
          <w:rFonts w:ascii="Gill Sans MT" w:eastAsia="MS Mincho" w:hAnsi="Gill Sans MT" w:cs="GillSansMTStd-Book"/>
          <w:color w:val="6C6463"/>
        </w:rPr>
        <w:t xml:space="preserve"> approaches to teaching and learning</w:t>
      </w:r>
      <w:r w:rsidR="006D3E63" w:rsidRPr="00100E18">
        <w:rPr>
          <w:rFonts w:ascii="Gill Sans MT" w:eastAsia="MS Mincho" w:hAnsi="Gill Sans MT" w:cs="GillSansMTStd-Book"/>
          <w:color w:val="6C6463"/>
        </w:rPr>
        <w:t>,</w:t>
      </w:r>
      <w:r w:rsidR="00DA45BB">
        <w:rPr>
          <w:rFonts w:ascii="Gill Sans MT" w:eastAsia="MS Mincho" w:hAnsi="Gill Sans MT" w:cs="GillSansMTStd-Book"/>
          <w:color w:val="6C6463"/>
        </w:rPr>
        <w:t xml:space="preserve"> </w:t>
      </w:r>
      <w:r w:rsidR="00DA45BB" w:rsidRPr="00100E18">
        <w:rPr>
          <w:rFonts w:ascii="Gill Sans MT" w:eastAsia="MS Mincho" w:hAnsi="Gill Sans MT" w:cs="GillSansMTStd-Book"/>
          <w:color w:val="6C6463"/>
        </w:rPr>
        <w:t>3</w:t>
      </w:r>
      <w:r w:rsidR="00DA45BB">
        <w:rPr>
          <w:rFonts w:ascii="Gill Sans MT" w:eastAsia="MS Mincho" w:hAnsi="Gill Sans MT" w:cs="GillSansMTStd-Book"/>
          <w:color w:val="6C6463"/>
        </w:rPr>
        <w:t>—teacher quality, and 4</w:t>
      </w:r>
      <w:r w:rsidR="00440C24">
        <w:rPr>
          <w:rFonts w:ascii="Gill Sans MT" w:eastAsia="MS Mincho" w:hAnsi="Gill Sans MT" w:cs="GillSansMTStd-Book"/>
          <w:color w:val="6C6463"/>
        </w:rPr>
        <w:t>—</w:t>
      </w:r>
      <w:r w:rsidR="00100E18">
        <w:rPr>
          <w:rFonts w:ascii="Gill Sans MT" w:eastAsia="MS Mincho" w:hAnsi="Gill Sans MT" w:cs="GillSansMTStd-Book"/>
          <w:color w:val="6C6463"/>
        </w:rPr>
        <w:t>sustainability</w:t>
      </w:r>
      <w:r w:rsidR="00440C24">
        <w:rPr>
          <w:rFonts w:ascii="Gill Sans MT" w:eastAsia="MS Mincho" w:hAnsi="Gill Sans MT" w:cs="GillSansMTStd-Book"/>
          <w:color w:val="6C6463"/>
        </w:rPr>
        <w:t>)</w:t>
      </w:r>
    </w:p>
    <w:p w14:paraId="1272AF2E" w14:textId="1C8BB224" w:rsidR="00100E18" w:rsidRDefault="006D3E63" w:rsidP="00191F35">
      <w:pPr>
        <w:pStyle w:val="BriefText"/>
        <w:numPr>
          <w:ilvl w:val="0"/>
          <w:numId w:val="33"/>
        </w:numPr>
        <w:shd w:val="clear" w:color="auto" w:fill="FFFFFF" w:themeFill="background1"/>
        <w:rPr>
          <w:rFonts w:ascii="Gill Sans MT" w:eastAsia="MS Mincho" w:hAnsi="Gill Sans MT" w:cs="GillSansMTStd-Book"/>
          <w:color w:val="6C6463"/>
        </w:rPr>
      </w:pPr>
      <w:r w:rsidRPr="00100E18">
        <w:rPr>
          <w:rFonts w:ascii="Gill Sans MT" w:eastAsia="MS Mincho" w:hAnsi="Gill Sans MT" w:cs="GillSansMTStd-Book"/>
          <w:color w:val="6C6463"/>
        </w:rPr>
        <w:t>The</w:t>
      </w:r>
      <w:r w:rsidR="00F658F0" w:rsidRPr="00100E18">
        <w:rPr>
          <w:rFonts w:ascii="Gill Sans MT" w:eastAsia="MS Mincho" w:hAnsi="Gill Sans MT" w:cs="GillSansMTStd-Book"/>
          <w:color w:val="6C6463"/>
        </w:rPr>
        <w:t xml:space="preserve"> inclusion criteria </w:t>
      </w:r>
      <w:r w:rsidRPr="00100E18">
        <w:rPr>
          <w:rFonts w:ascii="Gill Sans MT" w:eastAsia="MS Mincho" w:hAnsi="Gill Sans MT" w:cs="GillSansMTStd-Book"/>
          <w:color w:val="6C6463"/>
        </w:rPr>
        <w:t>were</w:t>
      </w:r>
      <w:r w:rsidR="00100E18">
        <w:rPr>
          <w:rFonts w:ascii="Gill Sans MT" w:eastAsia="MS Mincho" w:hAnsi="Gill Sans MT" w:cs="GillSansMTStd-Book"/>
          <w:color w:val="6C6463"/>
        </w:rPr>
        <w:t xml:space="preserve">: </w:t>
      </w:r>
      <w:r w:rsidRPr="00100E18">
        <w:rPr>
          <w:rFonts w:ascii="Gill Sans MT" w:eastAsia="MS Mincho" w:hAnsi="Gill Sans MT" w:cs="GillSansMTStd-Book"/>
          <w:color w:val="6C6463"/>
        </w:rPr>
        <w:t xml:space="preserve">1) research and resources about countries that currently have USAID missions implementing education programming, or that will be implementing education programming </w:t>
      </w:r>
      <w:proofErr w:type="gramStart"/>
      <w:r w:rsidRPr="00100E18">
        <w:rPr>
          <w:rFonts w:ascii="Gill Sans MT" w:eastAsia="MS Mincho" w:hAnsi="Gill Sans MT" w:cs="GillSansMTStd-Book"/>
          <w:color w:val="6C6463"/>
        </w:rPr>
        <w:t>in the near future</w:t>
      </w:r>
      <w:proofErr w:type="gramEnd"/>
      <w:r w:rsidR="005F585D">
        <w:rPr>
          <w:rFonts w:ascii="Gill Sans MT" w:eastAsia="MS Mincho" w:hAnsi="Gill Sans MT" w:cs="GillSansMTStd-Book"/>
          <w:color w:val="6C6463"/>
        </w:rPr>
        <w:t xml:space="preserve">; </w:t>
      </w:r>
      <w:r w:rsidRPr="00100E18">
        <w:rPr>
          <w:rFonts w:ascii="Gill Sans MT" w:eastAsia="MS Mincho" w:hAnsi="Gill Sans MT" w:cs="GillSansMTStd-Book"/>
          <w:color w:val="6C6463"/>
        </w:rPr>
        <w:t>2)</w:t>
      </w:r>
      <w:r w:rsidR="00F658F0" w:rsidRPr="00100E18">
        <w:rPr>
          <w:rFonts w:ascii="Gill Sans MT" w:eastAsia="MS Mincho" w:hAnsi="Gill Sans MT" w:cs="GillSansMTStd-Book"/>
          <w:color w:val="6C6463"/>
        </w:rPr>
        <w:t xml:space="preserve"> articles that focused on the two years before primary school</w:t>
      </w:r>
      <w:r w:rsidR="005F585D">
        <w:rPr>
          <w:rFonts w:ascii="Gill Sans MT" w:eastAsia="MS Mincho" w:hAnsi="Gill Sans MT" w:cs="GillSansMTStd-Book"/>
          <w:color w:val="6C6463"/>
        </w:rPr>
        <w:t>;</w:t>
      </w:r>
      <w:r w:rsidR="005F585D" w:rsidRPr="00100E18">
        <w:rPr>
          <w:rFonts w:ascii="Gill Sans MT" w:eastAsia="MS Mincho" w:hAnsi="Gill Sans MT" w:cs="GillSansMTStd-Book"/>
          <w:color w:val="6C6463"/>
        </w:rPr>
        <w:t xml:space="preserve"> </w:t>
      </w:r>
      <w:r w:rsidRPr="00100E18">
        <w:rPr>
          <w:rFonts w:ascii="Gill Sans MT" w:eastAsia="MS Mincho" w:hAnsi="Gill Sans MT" w:cs="GillSansMTStd-Book"/>
          <w:color w:val="6C6463"/>
        </w:rPr>
        <w:t xml:space="preserve">and 3) </w:t>
      </w:r>
      <w:r w:rsidR="00F658F0" w:rsidRPr="00100E18">
        <w:rPr>
          <w:rFonts w:ascii="Gill Sans MT" w:eastAsia="MS Mincho" w:hAnsi="Gill Sans MT" w:cs="GillSansMTStd-Book"/>
          <w:color w:val="6C6463"/>
        </w:rPr>
        <w:t xml:space="preserve">articles from the years 2000 to 2018 to provide relevant and up-to-date information. </w:t>
      </w:r>
    </w:p>
    <w:p w14:paraId="7CFAB7A3" w14:textId="7D76EF8F" w:rsidR="00F658F0" w:rsidRPr="00100E18" w:rsidRDefault="005F585D" w:rsidP="00191F35">
      <w:pPr>
        <w:pStyle w:val="BriefText"/>
        <w:numPr>
          <w:ilvl w:val="0"/>
          <w:numId w:val="33"/>
        </w:numPr>
        <w:shd w:val="clear" w:color="auto" w:fill="FFFFFF" w:themeFill="background1"/>
        <w:rPr>
          <w:rFonts w:ascii="Gill Sans MT" w:eastAsia="MS Mincho" w:hAnsi="Gill Sans MT" w:cs="GillSansMTStd-Book"/>
          <w:color w:val="6C6463"/>
        </w:rPr>
      </w:pPr>
      <w:r>
        <w:rPr>
          <w:rFonts w:ascii="Gill Sans MT" w:eastAsia="MS Mincho" w:hAnsi="Gill Sans MT" w:cs="GillSansMTStd-Book"/>
          <w:color w:val="6C6463"/>
        </w:rPr>
        <w:t xml:space="preserve">We conducted </w:t>
      </w:r>
      <w:r w:rsidR="00100E18">
        <w:rPr>
          <w:rFonts w:ascii="Gill Sans MT" w:eastAsia="MS Mincho" w:hAnsi="Gill Sans MT" w:cs="GillSansMTStd-Book"/>
          <w:color w:val="6C6463"/>
        </w:rPr>
        <w:t>r</w:t>
      </w:r>
      <w:r w:rsidR="00F658F0" w:rsidRPr="00100E18">
        <w:rPr>
          <w:rFonts w:ascii="Gill Sans MT" w:eastAsia="MS Mincho" w:hAnsi="Gill Sans MT" w:cs="GillSansMTStd-Book"/>
          <w:color w:val="6C6463"/>
        </w:rPr>
        <w:t>eview</w:t>
      </w:r>
      <w:r w:rsidR="00100E18">
        <w:rPr>
          <w:rFonts w:ascii="Gill Sans MT" w:eastAsia="MS Mincho" w:hAnsi="Gill Sans MT" w:cs="GillSansMTStd-Book"/>
          <w:color w:val="6C6463"/>
        </w:rPr>
        <w:t>s</w:t>
      </w:r>
      <w:r w:rsidR="00F658F0" w:rsidRPr="00100E18">
        <w:rPr>
          <w:rFonts w:ascii="Gill Sans MT" w:eastAsia="MS Mincho" w:hAnsi="Gill Sans MT" w:cs="GillSansMTStd-Book"/>
          <w:color w:val="6C6463"/>
        </w:rPr>
        <w:t xml:space="preserve"> of the citations listed in relevant resources and </w:t>
      </w:r>
      <w:r w:rsidRPr="00100E18">
        <w:rPr>
          <w:rFonts w:ascii="Gill Sans MT" w:eastAsia="MS Mincho" w:hAnsi="Gill Sans MT" w:cs="GillSansMTStd-Book"/>
          <w:color w:val="6C6463"/>
        </w:rPr>
        <w:t>contact</w:t>
      </w:r>
      <w:r>
        <w:rPr>
          <w:rFonts w:ascii="Gill Sans MT" w:eastAsia="MS Mincho" w:hAnsi="Gill Sans MT" w:cs="GillSansMTStd-Book"/>
          <w:color w:val="6C6463"/>
        </w:rPr>
        <w:t>ed</w:t>
      </w:r>
      <w:r w:rsidRPr="00100E18">
        <w:rPr>
          <w:rFonts w:ascii="Gill Sans MT" w:eastAsia="MS Mincho" w:hAnsi="Gill Sans MT" w:cs="GillSansMTStd-Book"/>
          <w:color w:val="6C6463"/>
        </w:rPr>
        <w:t xml:space="preserve"> </w:t>
      </w:r>
      <w:r w:rsidR="00F658F0" w:rsidRPr="00100E18">
        <w:rPr>
          <w:rFonts w:ascii="Gill Sans MT" w:eastAsia="MS Mincho" w:hAnsi="Gill Sans MT" w:cs="GillSansMTStd-Book"/>
          <w:color w:val="6C6463"/>
        </w:rPr>
        <w:t>others in the field to find additional relevant articles, reports, and tools, including gray literature, with a focus on comprehensive reviews.</w:t>
      </w:r>
    </w:p>
    <w:p w14:paraId="66D07725" w14:textId="77777777" w:rsidR="00191F35" w:rsidRDefault="00191F35">
      <w:pPr>
        <w:spacing w:after="0" w:line="240" w:lineRule="auto"/>
        <w:rPr>
          <w:b/>
          <w:bCs/>
          <w:caps/>
          <w:color w:val="002F6C"/>
          <w:sz w:val="20"/>
        </w:rPr>
      </w:pPr>
      <w:r>
        <w:br w:type="page"/>
      </w:r>
    </w:p>
    <w:p w14:paraId="46AAABCF" w14:textId="4D198357" w:rsidR="00DA05F0" w:rsidRDefault="00DA05F0" w:rsidP="00DA05F0">
      <w:pPr>
        <w:pStyle w:val="Heading2"/>
      </w:pPr>
      <w:r>
        <w:lastRenderedPageBreak/>
        <w:t>analytic framework</w:t>
      </w:r>
    </w:p>
    <w:p w14:paraId="0898A73E" w14:textId="083987E8" w:rsidR="006D3E63" w:rsidRDefault="006D3E63" w:rsidP="009224E8">
      <w:r>
        <w:t xml:space="preserve">Our analytic framework, presented below, </w:t>
      </w:r>
      <w:r>
        <w:rPr>
          <w:b/>
        </w:rPr>
        <w:fldChar w:fldCharType="begin"/>
      </w:r>
      <w:r>
        <w:rPr>
          <w:b/>
        </w:rPr>
        <w:instrText xml:space="preserve"> REF _Ref526410788 \h  \* MERGEFORMAT </w:instrText>
      </w:r>
      <w:r>
        <w:rPr>
          <w:b/>
        </w:rPr>
      </w:r>
      <w:r>
        <w:rPr>
          <w:b/>
        </w:rPr>
        <w:fldChar w:fldCharType="end"/>
      </w:r>
      <w:r>
        <w:t xml:space="preserve">organizes features of each approach according to the broad objectives of ECE and the institutional and organizational dimensions of countries’ pursuit of these objectives. </w:t>
      </w:r>
    </w:p>
    <w:p w14:paraId="221F8C34" w14:textId="77777777" w:rsidR="004D27D7" w:rsidRDefault="004D27D7" w:rsidP="009224E8">
      <w:pPr>
        <w:rPr>
          <w:rFonts w:ascii="Arial" w:hAnsi="Arial" w:cstheme="minorBidi"/>
          <w:color w:val="auto"/>
          <w:szCs w:val="24"/>
        </w:rPr>
      </w:pPr>
    </w:p>
    <w:p w14:paraId="17FC070D" w14:textId="50325857" w:rsidR="001A3FA5" w:rsidRPr="00F56C08" w:rsidRDefault="001A3FA5" w:rsidP="001A3FA5">
      <w:pPr>
        <w:pStyle w:val="ExhibitTitle"/>
        <w:ind w:left="0" w:firstLine="0"/>
      </w:pPr>
      <w:r>
        <w:t xml:space="preserve">Framework for </w:t>
      </w:r>
      <w:r w:rsidR="004F5F77">
        <w:t>Analysis of Key ECE Objectives</w:t>
      </w:r>
    </w:p>
    <w:tbl>
      <w:tblPr>
        <w:tblStyle w:val="TableGrid"/>
        <w:tblW w:w="0" w:type="auto"/>
        <w:tblBorders>
          <w:top w:val="single" w:sz="24" w:space="0" w:color="0067B9"/>
          <w:left w:val="none" w:sz="0" w:space="0" w:color="auto"/>
          <w:bottom w:val="single" w:sz="24" w:space="0" w:color="0067B9"/>
          <w:right w:val="none" w:sz="0" w:space="0" w:color="auto"/>
          <w:insideH w:val="single" w:sz="24" w:space="0" w:color="0067B9"/>
          <w:insideV w:val="single" w:sz="8" w:space="0" w:color="0067B9"/>
        </w:tblBorders>
        <w:tblLook w:val="04A0" w:firstRow="1" w:lastRow="0" w:firstColumn="1" w:lastColumn="0" w:noHBand="0" w:noVBand="1"/>
      </w:tblPr>
      <w:tblGrid>
        <w:gridCol w:w="2013"/>
        <w:gridCol w:w="2379"/>
        <w:gridCol w:w="2244"/>
        <w:gridCol w:w="2714"/>
        <w:gridCol w:w="10"/>
      </w:tblGrid>
      <w:tr w:rsidR="001A3FA5" w:rsidRPr="00800F3D" w14:paraId="0E305E18" w14:textId="77777777" w:rsidTr="001A3FA5">
        <w:trPr>
          <w:gridAfter w:val="1"/>
          <w:wAfter w:w="10" w:type="dxa"/>
        </w:trPr>
        <w:tc>
          <w:tcPr>
            <w:tcW w:w="2013" w:type="dxa"/>
            <w:vMerge w:val="restart"/>
            <w:tcBorders>
              <w:top w:val="single" w:sz="18" w:space="0" w:color="0067B9"/>
            </w:tcBorders>
            <w:tcMar>
              <w:top w:w="43" w:type="dxa"/>
              <w:left w:w="72" w:type="dxa"/>
              <w:bottom w:w="43" w:type="dxa"/>
              <w:right w:w="72" w:type="dxa"/>
            </w:tcMar>
            <w:vAlign w:val="bottom"/>
          </w:tcPr>
          <w:p w14:paraId="65228203" w14:textId="0DF18684" w:rsidR="001A3FA5" w:rsidRPr="001A3FA5" w:rsidRDefault="001A3FA5" w:rsidP="00627BFD">
            <w:pPr>
              <w:pStyle w:val="TableColHead"/>
              <w:rPr>
                <w:color w:val="7F7F7F" w:themeColor="text1" w:themeTint="80"/>
                <w:sz w:val="20"/>
                <w:szCs w:val="20"/>
              </w:rPr>
            </w:pPr>
            <w:r w:rsidRPr="001A3FA5">
              <w:rPr>
                <w:color w:val="7F7F7F" w:themeColor="text1" w:themeTint="80"/>
                <w:sz w:val="20"/>
                <w:szCs w:val="20"/>
              </w:rPr>
              <w:t>Objective</w:t>
            </w:r>
          </w:p>
        </w:tc>
        <w:tc>
          <w:tcPr>
            <w:tcW w:w="7337" w:type="dxa"/>
            <w:gridSpan w:val="3"/>
            <w:tcBorders>
              <w:top w:val="single" w:sz="18" w:space="0" w:color="0067B9"/>
              <w:bottom w:val="single" w:sz="18" w:space="0" w:color="0067B9"/>
            </w:tcBorders>
            <w:tcMar>
              <w:top w:w="43" w:type="dxa"/>
              <w:left w:w="72" w:type="dxa"/>
              <w:bottom w:w="43" w:type="dxa"/>
              <w:right w:w="72" w:type="dxa"/>
            </w:tcMar>
            <w:vAlign w:val="bottom"/>
          </w:tcPr>
          <w:p w14:paraId="6F5AEC83" w14:textId="4A748018" w:rsidR="001A3FA5" w:rsidRPr="001A3FA5" w:rsidRDefault="001A3FA5" w:rsidP="001A3FA5">
            <w:pPr>
              <w:pStyle w:val="TableColHead"/>
              <w:jc w:val="center"/>
              <w:rPr>
                <w:color w:val="7F7F7F" w:themeColor="text1" w:themeTint="80"/>
                <w:sz w:val="20"/>
                <w:szCs w:val="20"/>
              </w:rPr>
            </w:pPr>
            <w:r w:rsidRPr="001A3FA5">
              <w:rPr>
                <w:color w:val="7F7F7F" w:themeColor="text1" w:themeTint="80"/>
                <w:sz w:val="20"/>
                <w:szCs w:val="20"/>
                <w:lang w:bidi="th-TH"/>
              </w:rPr>
              <w:t xml:space="preserve">Organizational / Institutional </w:t>
            </w:r>
            <w:r w:rsidR="005F585D" w:rsidRPr="001A3FA5">
              <w:rPr>
                <w:color w:val="7F7F7F" w:themeColor="text1" w:themeTint="80"/>
                <w:sz w:val="20"/>
                <w:szCs w:val="20"/>
                <w:lang w:bidi="th-TH"/>
              </w:rPr>
              <w:t>Dimensions to Realize Objectives</w:t>
            </w:r>
          </w:p>
        </w:tc>
      </w:tr>
      <w:tr w:rsidR="001A3FA5" w:rsidRPr="00800F3D" w14:paraId="271A6C54" w14:textId="77777777" w:rsidTr="001A3FA5">
        <w:trPr>
          <w:gridAfter w:val="1"/>
          <w:wAfter w:w="10" w:type="dxa"/>
        </w:trPr>
        <w:tc>
          <w:tcPr>
            <w:tcW w:w="2013" w:type="dxa"/>
            <w:vMerge/>
            <w:tcBorders>
              <w:bottom w:val="single" w:sz="18" w:space="0" w:color="0067B9"/>
            </w:tcBorders>
            <w:tcMar>
              <w:top w:w="43" w:type="dxa"/>
              <w:left w:w="72" w:type="dxa"/>
              <w:bottom w:w="43" w:type="dxa"/>
              <w:right w:w="72" w:type="dxa"/>
            </w:tcMar>
            <w:vAlign w:val="bottom"/>
          </w:tcPr>
          <w:p w14:paraId="3AA735EB" w14:textId="148A0514" w:rsidR="001A3FA5" w:rsidRPr="001A3FA5" w:rsidRDefault="001A3FA5" w:rsidP="001A3FA5">
            <w:pPr>
              <w:pStyle w:val="TableColHead"/>
              <w:rPr>
                <w:color w:val="7F7F7F" w:themeColor="text1" w:themeTint="80"/>
                <w:sz w:val="20"/>
                <w:szCs w:val="20"/>
              </w:rPr>
            </w:pPr>
          </w:p>
        </w:tc>
        <w:tc>
          <w:tcPr>
            <w:tcW w:w="2379" w:type="dxa"/>
            <w:tcBorders>
              <w:top w:val="single" w:sz="18" w:space="0" w:color="0067B9"/>
              <w:bottom w:val="single" w:sz="18" w:space="0" w:color="0067B9"/>
            </w:tcBorders>
            <w:tcMar>
              <w:top w:w="43" w:type="dxa"/>
              <w:left w:w="72" w:type="dxa"/>
              <w:bottom w:w="43" w:type="dxa"/>
              <w:right w:w="72" w:type="dxa"/>
            </w:tcMar>
          </w:tcPr>
          <w:p w14:paraId="3BCC5B0D" w14:textId="447A5FFD" w:rsidR="001A3FA5" w:rsidRPr="001A3FA5" w:rsidRDefault="001A3FA5" w:rsidP="001A3FA5">
            <w:pPr>
              <w:pStyle w:val="TableColHead"/>
              <w:rPr>
                <w:color w:val="7F7F7F" w:themeColor="text1" w:themeTint="80"/>
                <w:sz w:val="20"/>
                <w:szCs w:val="20"/>
              </w:rPr>
            </w:pPr>
            <w:r w:rsidRPr="001A3FA5">
              <w:rPr>
                <w:color w:val="7F7F7F" w:themeColor="text1" w:themeTint="80"/>
                <w:sz w:val="20"/>
                <w:szCs w:val="20"/>
              </w:rPr>
              <w:t>Policy</w:t>
            </w:r>
          </w:p>
        </w:tc>
        <w:tc>
          <w:tcPr>
            <w:tcW w:w="2244" w:type="dxa"/>
            <w:tcBorders>
              <w:top w:val="single" w:sz="18" w:space="0" w:color="0067B9"/>
              <w:bottom w:val="single" w:sz="18" w:space="0" w:color="0067B9"/>
            </w:tcBorders>
            <w:tcMar>
              <w:top w:w="43" w:type="dxa"/>
              <w:left w:w="72" w:type="dxa"/>
              <w:bottom w:w="43" w:type="dxa"/>
              <w:right w:w="72" w:type="dxa"/>
            </w:tcMar>
          </w:tcPr>
          <w:p w14:paraId="29CDE408" w14:textId="00D59BAC" w:rsidR="001A3FA5" w:rsidRPr="001A3FA5" w:rsidRDefault="001A3FA5" w:rsidP="001A3FA5">
            <w:pPr>
              <w:pStyle w:val="TableColHead"/>
              <w:rPr>
                <w:color w:val="7F7F7F" w:themeColor="text1" w:themeTint="80"/>
                <w:sz w:val="20"/>
                <w:szCs w:val="20"/>
              </w:rPr>
            </w:pPr>
            <w:r w:rsidRPr="001A3FA5">
              <w:rPr>
                <w:color w:val="7F7F7F" w:themeColor="text1" w:themeTint="80"/>
                <w:sz w:val="20"/>
                <w:szCs w:val="20"/>
              </w:rPr>
              <w:t>Systems and Practice</w:t>
            </w:r>
          </w:p>
        </w:tc>
        <w:tc>
          <w:tcPr>
            <w:tcW w:w="2714" w:type="dxa"/>
            <w:tcBorders>
              <w:top w:val="single" w:sz="18" w:space="0" w:color="0067B9"/>
              <w:bottom w:val="single" w:sz="18" w:space="0" w:color="0067B9"/>
            </w:tcBorders>
            <w:tcMar>
              <w:top w:w="43" w:type="dxa"/>
              <w:left w:w="72" w:type="dxa"/>
              <w:bottom w:w="43" w:type="dxa"/>
              <w:right w:w="72" w:type="dxa"/>
            </w:tcMar>
          </w:tcPr>
          <w:p w14:paraId="7113FE94" w14:textId="15F397E1" w:rsidR="001A3FA5" w:rsidRPr="001A3FA5" w:rsidRDefault="001A3FA5" w:rsidP="001A3FA5">
            <w:pPr>
              <w:pStyle w:val="TableColHead"/>
              <w:rPr>
                <w:color w:val="7F7F7F" w:themeColor="text1" w:themeTint="80"/>
                <w:sz w:val="20"/>
                <w:szCs w:val="20"/>
              </w:rPr>
            </w:pPr>
            <w:r w:rsidRPr="001A3FA5">
              <w:rPr>
                <w:color w:val="7F7F7F" w:themeColor="text1" w:themeTint="80"/>
                <w:sz w:val="20"/>
                <w:szCs w:val="20"/>
              </w:rPr>
              <w:t>Governance</w:t>
            </w:r>
          </w:p>
        </w:tc>
      </w:tr>
      <w:tr w:rsidR="001A3FA5" w:rsidRPr="005B79F5" w14:paraId="004F29AC" w14:textId="77777777" w:rsidTr="0073175F">
        <w:trPr>
          <w:trHeight w:val="2162"/>
        </w:trPr>
        <w:tc>
          <w:tcPr>
            <w:tcW w:w="2013" w:type="dxa"/>
            <w:tcBorders>
              <w:top w:val="nil"/>
              <w:bottom w:val="single" w:sz="8" w:space="0" w:color="0067B9"/>
              <w:right w:val="nil"/>
            </w:tcBorders>
            <w:tcMar>
              <w:top w:w="43" w:type="dxa"/>
              <w:left w:w="72" w:type="dxa"/>
              <w:bottom w:w="43" w:type="dxa"/>
              <w:right w:w="72" w:type="dxa"/>
            </w:tcMar>
          </w:tcPr>
          <w:p w14:paraId="1791B4A8" w14:textId="61103A2E" w:rsidR="001A3FA5" w:rsidRPr="001A3FA5" w:rsidRDefault="001A3FA5" w:rsidP="001A3FA5">
            <w:pPr>
              <w:pStyle w:val="Tableceltext"/>
              <w:rPr>
                <w:b/>
                <w:bCs/>
                <w:sz w:val="18"/>
                <w:szCs w:val="18"/>
              </w:rPr>
            </w:pPr>
            <w:r w:rsidRPr="001A3FA5">
              <w:rPr>
                <w:b/>
                <w:bCs/>
                <w:color w:val="7F7F7F" w:themeColor="text1" w:themeTint="80"/>
                <w:sz w:val="18"/>
                <w:szCs w:val="18"/>
              </w:rPr>
              <w:t>Access to ECE</w:t>
            </w:r>
          </w:p>
        </w:tc>
        <w:tc>
          <w:tcPr>
            <w:tcW w:w="2379" w:type="dxa"/>
            <w:tcBorders>
              <w:top w:val="single" w:sz="18" w:space="0" w:color="0067B9"/>
              <w:left w:val="nil"/>
              <w:bottom w:val="single" w:sz="8" w:space="0" w:color="0067B9"/>
              <w:right w:val="nil"/>
            </w:tcBorders>
            <w:tcMar>
              <w:top w:w="43" w:type="dxa"/>
              <w:left w:w="72" w:type="dxa"/>
              <w:bottom w:w="43" w:type="dxa"/>
              <w:right w:w="72" w:type="dxa"/>
            </w:tcMar>
          </w:tcPr>
          <w:p w14:paraId="6F7101A9" w14:textId="736E6695" w:rsidR="001A3FA5" w:rsidRPr="001A3FA5" w:rsidRDefault="001A3FA5" w:rsidP="001A3FA5">
            <w:pPr>
              <w:pStyle w:val="TableBullet"/>
              <w:tabs>
                <w:tab w:val="clear" w:pos="105"/>
                <w:tab w:val="num" w:pos="-360"/>
              </w:tabs>
              <w:ind w:left="360"/>
              <w:rPr>
                <w:rFonts w:ascii="Gill Sans MT" w:hAnsi="Gill Sans MT"/>
                <w:color w:val="7F7F7F" w:themeColor="text1" w:themeTint="80"/>
                <w:szCs w:val="18"/>
                <w:lang w:bidi="th-TH"/>
              </w:rPr>
            </w:pPr>
            <w:r w:rsidRPr="001A3FA5">
              <w:rPr>
                <w:rFonts w:ascii="Gill Sans MT" w:hAnsi="Gill Sans MT"/>
                <w:color w:val="7F7F7F" w:themeColor="text1" w:themeTint="80"/>
                <w:szCs w:val="18"/>
                <w:lang w:bidi="th-TH"/>
              </w:rPr>
              <w:t>Clear statement of goals and objectives for ECE access, equity</w:t>
            </w:r>
            <w:r w:rsidR="00116F88">
              <w:rPr>
                <w:rFonts w:ascii="Gill Sans MT" w:hAnsi="Gill Sans MT"/>
                <w:color w:val="7F7F7F" w:themeColor="text1" w:themeTint="80"/>
                <w:szCs w:val="18"/>
                <w:lang w:bidi="th-TH"/>
              </w:rPr>
              <w:t>,</w:t>
            </w:r>
            <w:r w:rsidRPr="001A3FA5">
              <w:rPr>
                <w:rFonts w:ascii="Gill Sans MT" w:hAnsi="Gill Sans MT"/>
                <w:color w:val="7F7F7F" w:themeColor="text1" w:themeTint="80"/>
                <w:szCs w:val="18"/>
                <w:lang w:bidi="th-TH"/>
              </w:rPr>
              <w:t xml:space="preserve"> and </w:t>
            </w:r>
            <w:r w:rsidRPr="001A3FA5">
              <w:rPr>
                <w:rFonts w:ascii="Gill Sans MT" w:hAnsi="Gill Sans MT"/>
                <w:b/>
                <w:color w:val="7F7F7F" w:themeColor="text1" w:themeTint="80"/>
                <w:szCs w:val="18"/>
                <w:lang w:bidi="th-TH"/>
              </w:rPr>
              <w:t>social justice</w:t>
            </w:r>
            <w:r w:rsidRPr="001A3FA5">
              <w:rPr>
                <w:rFonts w:ascii="Gill Sans MT" w:hAnsi="Gill Sans MT"/>
                <w:color w:val="7F7F7F" w:themeColor="text1" w:themeTint="80"/>
                <w:szCs w:val="18"/>
                <w:lang w:bidi="th-TH"/>
              </w:rPr>
              <w:t xml:space="preserve"> </w:t>
            </w:r>
          </w:p>
          <w:p w14:paraId="2C022F0D" w14:textId="77777777" w:rsidR="001A3FA5" w:rsidRPr="001A3FA5" w:rsidRDefault="001A3FA5" w:rsidP="001A3FA5">
            <w:pPr>
              <w:pStyle w:val="TableBullet"/>
              <w:tabs>
                <w:tab w:val="clear" w:pos="105"/>
                <w:tab w:val="num" w:pos="-360"/>
              </w:tabs>
              <w:ind w:left="360"/>
              <w:rPr>
                <w:rFonts w:ascii="Gill Sans MT" w:hAnsi="Gill Sans MT"/>
                <w:color w:val="7F7F7F" w:themeColor="text1" w:themeTint="80"/>
                <w:szCs w:val="18"/>
                <w:lang w:bidi="th-TH"/>
              </w:rPr>
            </w:pPr>
            <w:r w:rsidRPr="001A3FA5">
              <w:rPr>
                <w:rFonts w:ascii="Gill Sans MT" w:hAnsi="Gill Sans MT"/>
                <w:color w:val="7F7F7F" w:themeColor="text1" w:themeTint="80"/>
                <w:szCs w:val="18"/>
                <w:lang w:bidi="th-TH"/>
              </w:rPr>
              <w:t xml:space="preserve">Policy that supports </w:t>
            </w:r>
            <w:r w:rsidRPr="001A3FA5">
              <w:rPr>
                <w:rFonts w:ascii="Gill Sans MT" w:hAnsi="Gill Sans MT"/>
                <w:b/>
                <w:color w:val="7F7F7F" w:themeColor="text1" w:themeTint="80"/>
                <w:szCs w:val="18"/>
                <w:lang w:bidi="th-TH"/>
              </w:rPr>
              <w:t>affordable</w:t>
            </w:r>
            <w:r w:rsidRPr="001A3FA5">
              <w:rPr>
                <w:rFonts w:ascii="Gill Sans MT" w:hAnsi="Gill Sans MT"/>
                <w:color w:val="7F7F7F" w:themeColor="text1" w:themeTint="80"/>
                <w:szCs w:val="18"/>
                <w:lang w:bidi="th-TH"/>
              </w:rPr>
              <w:t xml:space="preserve">, equitable access </w:t>
            </w:r>
          </w:p>
          <w:p w14:paraId="03076307" w14:textId="64C31B7B" w:rsidR="001A3FA5" w:rsidRPr="001A3FA5" w:rsidRDefault="001A3FA5" w:rsidP="001A3FA5">
            <w:pPr>
              <w:pStyle w:val="TableBullet"/>
              <w:tabs>
                <w:tab w:val="clear" w:pos="105"/>
                <w:tab w:val="num" w:pos="-360"/>
              </w:tabs>
              <w:ind w:left="360"/>
              <w:rPr>
                <w:rFonts w:ascii="Gill Sans MT" w:hAnsi="Gill Sans MT"/>
                <w:color w:val="7F7F7F" w:themeColor="text1" w:themeTint="80"/>
                <w:szCs w:val="18"/>
                <w:lang w:bidi="th-TH"/>
              </w:rPr>
            </w:pPr>
            <w:r w:rsidRPr="001A3FA5">
              <w:rPr>
                <w:rFonts w:ascii="Gill Sans MT" w:hAnsi="Gill Sans MT"/>
                <w:color w:val="7F7F7F" w:themeColor="text1" w:themeTint="80"/>
                <w:szCs w:val="18"/>
                <w:lang w:bidi="th-TH"/>
              </w:rPr>
              <w:t>Budget allocation and financing regulations that reflect policy</w:t>
            </w:r>
          </w:p>
        </w:tc>
        <w:tc>
          <w:tcPr>
            <w:tcW w:w="2244" w:type="dxa"/>
            <w:tcBorders>
              <w:top w:val="nil"/>
              <w:left w:val="nil"/>
              <w:bottom w:val="single" w:sz="8" w:space="0" w:color="0067B9"/>
              <w:right w:val="nil"/>
            </w:tcBorders>
            <w:tcMar>
              <w:top w:w="43" w:type="dxa"/>
              <w:left w:w="72" w:type="dxa"/>
              <w:bottom w:w="43" w:type="dxa"/>
              <w:right w:w="72" w:type="dxa"/>
            </w:tcMar>
          </w:tcPr>
          <w:p w14:paraId="4B57EBF3" w14:textId="77777777" w:rsidR="001A3FA5" w:rsidRPr="001A3FA5" w:rsidRDefault="001A3FA5" w:rsidP="001A3FA5">
            <w:pPr>
              <w:pStyle w:val="TableBullet"/>
              <w:tabs>
                <w:tab w:val="clear" w:pos="105"/>
                <w:tab w:val="num" w:pos="-360"/>
              </w:tabs>
              <w:ind w:left="360"/>
              <w:rPr>
                <w:rFonts w:ascii="Gill Sans MT" w:hAnsi="Gill Sans MT"/>
                <w:color w:val="7F7F7F" w:themeColor="text1" w:themeTint="80"/>
                <w:szCs w:val="18"/>
                <w:lang w:bidi="th-TH"/>
              </w:rPr>
            </w:pPr>
            <w:r w:rsidRPr="001A3FA5">
              <w:rPr>
                <w:rFonts w:ascii="Gill Sans MT" w:hAnsi="Gill Sans MT"/>
                <w:color w:val="7F7F7F" w:themeColor="text1" w:themeTint="80"/>
                <w:szCs w:val="18"/>
                <w:lang w:bidi="th-TH"/>
              </w:rPr>
              <w:t xml:space="preserve">Educators and facilities are available and adequate to meet demand and goals </w:t>
            </w:r>
          </w:p>
          <w:p w14:paraId="085DE97A" w14:textId="332FC9A7" w:rsidR="001A3FA5" w:rsidRPr="001A3FA5" w:rsidRDefault="001A3FA5" w:rsidP="001A3FA5">
            <w:pPr>
              <w:pStyle w:val="TableBullet"/>
              <w:tabs>
                <w:tab w:val="clear" w:pos="105"/>
                <w:tab w:val="num" w:pos="-360"/>
              </w:tabs>
              <w:ind w:left="360"/>
              <w:rPr>
                <w:rFonts w:ascii="Gill Sans MT" w:hAnsi="Gill Sans MT"/>
                <w:color w:val="7F7F7F" w:themeColor="text1" w:themeTint="80"/>
                <w:szCs w:val="18"/>
                <w:lang w:bidi="th-TH"/>
              </w:rPr>
            </w:pPr>
            <w:r w:rsidRPr="001A3FA5">
              <w:rPr>
                <w:rFonts w:ascii="Gill Sans MT" w:hAnsi="Gill Sans MT"/>
                <w:color w:val="7F7F7F" w:themeColor="text1" w:themeTint="80"/>
                <w:szCs w:val="18"/>
                <w:lang w:bidi="th-TH"/>
              </w:rPr>
              <w:t>Systems supporting affordable, equitable access are functional</w:t>
            </w:r>
          </w:p>
        </w:tc>
        <w:tc>
          <w:tcPr>
            <w:tcW w:w="2724" w:type="dxa"/>
            <w:gridSpan w:val="2"/>
            <w:vMerge w:val="restart"/>
            <w:tcBorders>
              <w:top w:val="nil"/>
              <w:left w:val="nil"/>
              <w:bottom w:val="single" w:sz="8" w:space="0" w:color="0067B9"/>
            </w:tcBorders>
            <w:tcMar>
              <w:top w:w="43" w:type="dxa"/>
              <w:left w:w="72" w:type="dxa"/>
              <w:bottom w:w="43" w:type="dxa"/>
              <w:right w:w="72" w:type="dxa"/>
            </w:tcMar>
          </w:tcPr>
          <w:p w14:paraId="7E7614C2" w14:textId="77777777" w:rsidR="001A3FA5" w:rsidRPr="001A3FA5" w:rsidRDefault="001A3FA5" w:rsidP="001A3FA5">
            <w:pPr>
              <w:pStyle w:val="TableBullet"/>
              <w:tabs>
                <w:tab w:val="clear" w:pos="105"/>
                <w:tab w:val="num" w:pos="-360"/>
              </w:tabs>
              <w:ind w:left="360"/>
              <w:rPr>
                <w:rFonts w:ascii="Gill Sans MT" w:hAnsi="Gill Sans MT"/>
                <w:color w:val="808080" w:themeColor="background1" w:themeShade="80"/>
                <w:szCs w:val="18"/>
                <w:lang w:bidi="th-TH"/>
              </w:rPr>
            </w:pPr>
            <w:r w:rsidRPr="001A3FA5">
              <w:rPr>
                <w:rFonts w:ascii="Gill Sans MT" w:hAnsi="Gill Sans MT"/>
                <w:color w:val="808080" w:themeColor="background1" w:themeShade="80"/>
                <w:szCs w:val="18"/>
                <w:lang w:bidi="th-TH"/>
              </w:rPr>
              <w:t>Local to national levels</w:t>
            </w:r>
          </w:p>
          <w:p w14:paraId="1307606C" w14:textId="77777777" w:rsidR="001A3FA5" w:rsidRPr="001A3FA5" w:rsidRDefault="001A3FA5" w:rsidP="001A3FA5">
            <w:pPr>
              <w:pStyle w:val="TableBullet"/>
              <w:tabs>
                <w:tab w:val="clear" w:pos="105"/>
                <w:tab w:val="num" w:pos="-360"/>
              </w:tabs>
              <w:ind w:left="360"/>
              <w:rPr>
                <w:rFonts w:ascii="Gill Sans MT" w:hAnsi="Gill Sans MT"/>
                <w:color w:val="808080" w:themeColor="background1" w:themeShade="80"/>
                <w:szCs w:val="18"/>
                <w:lang w:bidi="th-TH"/>
              </w:rPr>
            </w:pPr>
            <w:r w:rsidRPr="001A3FA5">
              <w:rPr>
                <w:rFonts w:ascii="Gill Sans MT" w:hAnsi="Gill Sans MT"/>
                <w:color w:val="808080" w:themeColor="background1" w:themeShade="80"/>
                <w:szCs w:val="18"/>
                <w:lang w:bidi="th-TH"/>
              </w:rPr>
              <w:t>Stakeholders engaged in decisions</w:t>
            </w:r>
          </w:p>
          <w:p w14:paraId="1D0AD226" w14:textId="77777777" w:rsidR="001A3FA5" w:rsidRPr="001A3FA5" w:rsidRDefault="001A3FA5" w:rsidP="001A3FA5">
            <w:pPr>
              <w:pStyle w:val="TableBullet"/>
              <w:tabs>
                <w:tab w:val="clear" w:pos="105"/>
                <w:tab w:val="num" w:pos="-360"/>
              </w:tabs>
              <w:ind w:left="360"/>
              <w:rPr>
                <w:rFonts w:ascii="Gill Sans MT" w:hAnsi="Gill Sans MT"/>
                <w:color w:val="808080" w:themeColor="background1" w:themeShade="80"/>
                <w:szCs w:val="18"/>
                <w:lang w:bidi="th-TH"/>
              </w:rPr>
            </w:pPr>
            <w:r w:rsidRPr="001A3FA5">
              <w:rPr>
                <w:rFonts w:ascii="Gill Sans MT" w:hAnsi="Gill Sans MT"/>
                <w:color w:val="808080" w:themeColor="background1" w:themeShade="80"/>
                <w:szCs w:val="18"/>
                <w:lang w:bidi="th-TH"/>
              </w:rPr>
              <w:t xml:space="preserve">Uphold accountability to goals, standards, allocations, and regulations </w:t>
            </w:r>
          </w:p>
          <w:p w14:paraId="432CB726" w14:textId="77777777" w:rsidR="001A3FA5" w:rsidRPr="001A3FA5" w:rsidRDefault="001A3FA5" w:rsidP="001A3FA5">
            <w:pPr>
              <w:pStyle w:val="TableBullet"/>
              <w:tabs>
                <w:tab w:val="clear" w:pos="105"/>
                <w:tab w:val="num" w:pos="-360"/>
              </w:tabs>
              <w:ind w:left="360"/>
              <w:rPr>
                <w:rFonts w:ascii="Gill Sans MT" w:hAnsi="Gill Sans MT"/>
                <w:color w:val="808080" w:themeColor="background1" w:themeShade="80"/>
                <w:szCs w:val="18"/>
                <w:lang w:bidi="th-TH"/>
              </w:rPr>
            </w:pPr>
            <w:r w:rsidRPr="001A3FA5">
              <w:rPr>
                <w:rFonts w:ascii="Gill Sans MT" w:hAnsi="Gill Sans MT"/>
                <w:color w:val="808080" w:themeColor="background1" w:themeShade="80"/>
                <w:szCs w:val="18"/>
                <w:lang w:bidi="th-TH"/>
              </w:rPr>
              <w:t>Use data in accountability and decision processes</w:t>
            </w:r>
          </w:p>
          <w:p w14:paraId="7189195E" w14:textId="77777777" w:rsidR="001A3FA5" w:rsidRPr="001A3FA5" w:rsidRDefault="001A3FA5" w:rsidP="001A3FA5">
            <w:pPr>
              <w:pStyle w:val="TableBullet"/>
              <w:tabs>
                <w:tab w:val="clear" w:pos="105"/>
                <w:tab w:val="num" w:pos="-360"/>
              </w:tabs>
              <w:ind w:left="360"/>
              <w:rPr>
                <w:rFonts w:ascii="Gill Sans MT" w:hAnsi="Gill Sans MT"/>
                <w:color w:val="808080" w:themeColor="background1" w:themeShade="80"/>
                <w:szCs w:val="18"/>
                <w:lang w:bidi="th-TH"/>
              </w:rPr>
            </w:pPr>
            <w:r w:rsidRPr="001A3FA5">
              <w:rPr>
                <w:rFonts w:ascii="Gill Sans MT" w:hAnsi="Gill Sans MT"/>
                <w:color w:val="808080" w:themeColor="background1" w:themeShade="80"/>
                <w:szCs w:val="18"/>
                <w:lang w:bidi="th-TH"/>
              </w:rPr>
              <w:t>Coordination of diverse providers</w:t>
            </w:r>
          </w:p>
          <w:p w14:paraId="5FB00F7D" w14:textId="08F5F2D7" w:rsidR="001A3FA5" w:rsidRPr="001A3FA5" w:rsidRDefault="001A3FA5" w:rsidP="001A3FA5">
            <w:pPr>
              <w:pStyle w:val="TableBullet"/>
              <w:tabs>
                <w:tab w:val="clear" w:pos="105"/>
                <w:tab w:val="num" w:pos="-360"/>
              </w:tabs>
              <w:ind w:left="360"/>
              <w:rPr>
                <w:rFonts w:ascii="Gill Sans MT" w:hAnsi="Gill Sans MT"/>
                <w:color w:val="808080" w:themeColor="background1" w:themeShade="80"/>
                <w:szCs w:val="18"/>
                <w:lang w:bidi="th-TH"/>
              </w:rPr>
            </w:pPr>
            <w:r w:rsidRPr="001A3FA5">
              <w:rPr>
                <w:rFonts w:ascii="Gill Sans MT" w:hAnsi="Gill Sans MT"/>
                <w:color w:val="808080" w:themeColor="background1" w:themeShade="80"/>
                <w:szCs w:val="18"/>
                <w:lang w:bidi="th-TH"/>
              </w:rPr>
              <w:t xml:space="preserve">Existence of inter-ministry committee, working group, or other coordinating body to plan, manage, and/or provide oversight of holistic </w:t>
            </w:r>
            <w:r w:rsidR="000419FF">
              <w:rPr>
                <w:rFonts w:ascii="Gill Sans MT" w:hAnsi="Gill Sans MT"/>
                <w:color w:val="808080" w:themeColor="background1" w:themeShade="80"/>
                <w:szCs w:val="18"/>
                <w:lang w:bidi="th-TH"/>
              </w:rPr>
              <w:t>early childhood development</w:t>
            </w:r>
            <w:r w:rsidR="000419FF" w:rsidRPr="001A3FA5">
              <w:rPr>
                <w:rFonts w:ascii="Gill Sans MT" w:hAnsi="Gill Sans MT"/>
                <w:color w:val="808080" w:themeColor="background1" w:themeShade="80"/>
                <w:szCs w:val="18"/>
                <w:lang w:bidi="th-TH"/>
              </w:rPr>
              <w:t xml:space="preserve"> </w:t>
            </w:r>
            <w:r w:rsidRPr="001A3FA5">
              <w:rPr>
                <w:rFonts w:ascii="Gill Sans MT" w:hAnsi="Gill Sans MT"/>
                <w:color w:val="808080" w:themeColor="background1" w:themeShade="80"/>
                <w:szCs w:val="18"/>
                <w:lang w:bidi="th-TH"/>
              </w:rPr>
              <w:t>programming</w:t>
            </w:r>
          </w:p>
        </w:tc>
      </w:tr>
      <w:tr w:rsidR="001A3FA5" w:rsidRPr="005B79F5" w14:paraId="3BE2CA13" w14:textId="77777777" w:rsidTr="001A3FA5">
        <w:trPr>
          <w:trHeight w:val="2513"/>
        </w:trPr>
        <w:tc>
          <w:tcPr>
            <w:tcW w:w="2013" w:type="dxa"/>
            <w:tcBorders>
              <w:top w:val="single" w:sz="8" w:space="0" w:color="0067B9"/>
              <w:bottom w:val="single" w:sz="8" w:space="0" w:color="0067B9"/>
              <w:right w:val="nil"/>
            </w:tcBorders>
            <w:tcMar>
              <w:top w:w="43" w:type="dxa"/>
              <w:left w:w="72" w:type="dxa"/>
              <w:bottom w:w="43" w:type="dxa"/>
              <w:right w:w="72" w:type="dxa"/>
            </w:tcMar>
          </w:tcPr>
          <w:p w14:paraId="274598FE" w14:textId="08AC9B0A" w:rsidR="001A3FA5" w:rsidRPr="001A3FA5" w:rsidRDefault="001A3FA5" w:rsidP="001A3FA5">
            <w:pPr>
              <w:pStyle w:val="Tableceltext"/>
              <w:rPr>
                <w:b/>
                <w:bCs/>
                <w:color w:val="7F7F7F" w:themeColor="text1" w:themeTint="80"/>
                <w:sz w:val="18"/>
                <w:szCs w:val="18"/>
              </w:rPr>
            </w:pPr>
            <w:r w:rsidRPr="001A3FA5">
              <w:rPr>
                <w:b/>
                <w:bCs/>
                <w:color w:val="7F7F7F" w:themeColor="text1" w:themeTint="80"/>
                <w:sz w:val="18"/>
                <w:szCs w:val="18"/>
              </w:rPr>
              <w:t>Quality of ECE</w:t>
            </w:r>
            <w:r w:rsidR="00FA6076">
              <w:rPr>
                <w:b/>
                <w:bCs/>
                <w:color w:val="7F7F7F" w:themeColor="text1" w:themeTint="80"/>
                <w:sz w:val="18"/>
                <w:szCs w:val="18"/>
              </w:rPr>
              <w:t xml:space="preserve"> </w:t>
            </w:r>
            <w:r w:rsidR="00BF5874">
              <w:rPr>
                <w:b/>
                <w:bCs/>
                <w:color w:val="7F7F7F" w:themeColor="text1" w:themeTint="80"/>
                <w:sz w:val="18"/>
                <w:szCs w:val="18"/>
              </w:rPr>
              <w:t>Assessments, Pedagogy, and Teachers</w:t>
            </w:r>
          </w:p>
        </w:tc>
        <w:tc>
          <w:tcPr>
            <w:tcW w:w="2379" w:type="dxa"/>
            <w:tcBorders>
              <w:top w:val="single" w:sz="8" w:space="0" w:color="0067B9"/>
              <w:left w:val="nil"/>
              <w:bottom w:val="single" w:sz="8" w:space="0" w:color="0067B9"/>
              <w:right w:val="nil"/>
            </w:tcBorders>
            <w:tcMar>
              <w:top w:w="43" w:type="dxa"/>
              <w:left w:w="72" w:type="dxa"/>
              <w:bottom w:w="43" w:type="dxa"/>
              <w:right w:w="72" w:type="dxa"/>
            </w:tcMar>
          </w:tcPr>
          <w:p w14:paraId="704BDB50" w14:textId="77777777" w:rsidR="001A3FA5" w:rsidRPr="001A3FA5" w:rsidRDefault="001A3FA5" w:rsidP="001A3FA5">
            <w:pPr>
              <w:pStyle w:val="TableBullet"/>
              <w:tabs>
                <w:tab w:val="clear" w:pos="105"/>
                <w:tab w:val="num" w:pos="-360"/>
              </w:tabs>
              <w:ind w:left="165" w:hanging="165"/>
              <w:rPr>
                <w:rFonts w:ascii="Gill Sans MT" w:hAnsi="Gill Sans MT" w:cs="Arial"/>
                <w:color w:val="7F7F7F" w:themeColor="text1" w:themeTint="80"/>
                <w:szCs w:val="18"/>
                <w:lang w:bidi="th-TH"/>
              </w:rPr>
            </w:pPr>
            <w:r w:rsidRPr="001A3FA5">
              <w:rPr>
                <w:rFonts w:ascii="Gill Sans MT" w:hAnsi="Gill Sans MT" w:cs="Arial"/>
                <w:color w:val="7F7F7F" w:themeColor="text1" w:themeTint="80"/>
                <w:szCs w:val="18"/>
                <w:lang w:bidi="th-TH"/>
              </w:rPr>
              <w:t>Existence of early learning and development standards</w:t>
            </w:r>
          </w:p>
          <w:p w14:paraId="29296CA6" w14:textId="77777777" w:rsidR="001A3FA5" w:rsidRPr="001A3FA5" w:rsidRDefault="001A3FA5" w:rsidP="001A3FA5">
            <w:pPr>
              <w:pStyle w:val="TableBullet"/>
              <w:tabs>
                <w:tab w:val="clear" w:pos="105"/>
                <w:tab w:val="num" w:pos="-360"/>
              </w:tabs>
              <w:ind w:left="165" w:hanging="165"/>
              <w:rPr>
                <w:rFonts w:ascii="Gill Sans MT" w:hAnsi="Gill Sans MT" w:cs="Arial"/>
                <w:color w:val="7F7F7F" w:themeColor="text1" w:themeTint="80"/>
                <w:szCs w:val="18"/>
                <w:lang w:bidi="th-TH"/>
              </w:rPr>
            </w:pPr>
            <w:r w:rsidRPr="001A3FA5">
              <w:rPr>
                <w:rFonts w:ascii="Gill Sans MT" w:hAnsi="Gill Sans MT" w:cs="Arial"/>
                <w:color w:val="7F7F7F" w:themeColor="text1" w:themeTint="80"/>
                <w:szCs w:val="18"/>
                <w:lang w:bidi="th-TH"/>
              </w:rPr>
              <w:t>Existence of national early learning curriculum</w:t>
            </w:r>
          </w:p>
          <w:p w14:paraId="3539D507" w14:textId="5E71D761" w:rsidR="001A3FA5" w:rsidRPr="001A3FA5" w:rsidRDefault="001A3FA5" w:rsidP="001A3FA5">
            <w:pPr>
              <w:pStyle w:val="TableBullet"/>
              <w:tabs>
                <w:tab w:val="clear" w:pos="105"/>
                <w:tab w:val="num" w:pos="-360"/>
              </w:tabs>
              <w:ind w:left="165" w:hanging="165"/>
              <w:rPr>
                <w:rFonts w:ascii="Gill Sans MT" w:hAnsi="Gill Sans MT" w:cs="Arial"/>
                <w:color w:val="7F7F7F" w:themeColor="text1" w:themeTint="80"/>
                <w:szCs w:val="18"/>
                <w:lang w:bidi="th-TH"/>
              </w:rPr>
            </w:pPr>
            <w:r w:rsidRPr="001A3FA5">
              <w:rPr>
                <w:rFonts w:ascii="Gill Sans MT" w:hAnsi="Gill Sans MT" w:cs="Arial"/>
                <w:color w:val="7F7F7F" w:themeColor="text1" w:themeTint="80"/>
                <w:szCs w:val="18"/>
                <w:lang w:bidi="th-TH"/>
              </w:rPr>
              <w:t xml:space="preserve">Certification </w:t>
            </w:r>
            <w:r w:rsidR="000419FF">
              <w:rPr>
                <w:rFonts w:ascii="Gill Sans MT" w:hAnsi="Gill Sans MT" w:cs="Arial"/>
                <w:color w:val="7F7F7F" w:themeColor="text1" w:themeTint="80"/>
                <w:szCs w:val="18"/>
                <w:lang w:bidi="th-TH"/>
              </w:rPr>
              <w:t>and</w:t>
            </w:r>
            <w:r w:rsidR="000419FF" w:rsidRPr="001A3FA5">
              <w:rPr>
                <w:rFonts w:ascii="Gill Sans MT" w:hAnsi="Gill Sans MT" w:cs="Arial"/>
                <w:color w:val="7F7F7F" w:themeColor="text1" w:themeTint="80"/>
                <w:szCs w:val="18"/>
                <w:lang w:bidi="th-TH"/>
              </w:rPr>
              <w:t xml:space="preserve"> </w:t>
            </w:r>
            <w:r w:rsidRPr="001A3FA5">
              <w:rPr>
                <w:rFonts w:ascii="Gill Sans MT" w:hAnsi="Gill Sans MT" w:cs="Arial"/>
                <w:color w:val="7F7F7F" w:themeColor="text1" w:themeTint="80"/>
                <w:szCs w:val="18"/>
                <w:lang w:bidi="th-TH"/>
              </w:rPr>
              <w:t>entry requirements for early childhood educators</w:t>
            </w:r>
          </w:p>
          <w:p w14:paraId="0773BB78" w14:textId="77777777" w:rsidR="001A3FA5" w:rsidRPr="001A3FA5" w:rsidRDefault="001A3FA5" w:rsidP="001A3FA5">
            <w:pPr>
              <w:pStyle w:val="TableBullet"/>
              <w:tabs>
                <w:tab w:val="clear" w:pos="105"/>
                <w:tab w:val="num" w:pos="-360"/>
              </w:tabs>
              <w:ind w:left="165" w:hanging="165"/>
              <w:rPr>
                <w:rFonts w:ascii="Gill Sans MT" w:hAnsi="Gill Sans MT" w:cs="Arial"/>
                <w:color w:val="7F7F7F" w:themeColor="text1" w:themeTint="80"/>
                <w:szCs w:val="18"/>
                <w:lang w:bidi="th-TH"/>
              </w:rPr>
            </w:pPr>
            <w:r w:rsidRPr="001A3FA5">
              <w:rPr>
                <w:rFonts w:ascii="Gill Sans MT" w:hAnsi="Gill Sans MT" w:cs="Arial"/>
                <w:color w:val="7F7F7F" w:themeColor="text1" w:themeTint="80"/>
                <w:szCs w:val="18"/>
                <w:lang w:bidi="th-TH"/>
              </w:rPr>
              <w:t>Quality regulations governing providers</w:t>
            </w:r>
          </w:p>
          <w:p w14:paraId="340B14C7" w14:textId="5D0AEEB0" w:rsidR="001A3FA5" w:rsidRPr="001A3FA5" w:rsidRDefault="001A3FA5" w:rsidP="001A3FA5">
            <w:pPr>
              <w:pStyle w:val="TableBullet"/>
              <w:tabs>
                <w:tab w:val="clear" w:pos="105"/>
                <w:tab w:val="num" w:pos="-360"/>
              </w:tabs>
              <w:ind w:left="165" w:hanging="165"/>
              <w:rPr>
                <w:rFonts w:ascii="Gill Sans MT" w:hAnsi="Gill Sans MT" w:cs="Arial"/>
                <w:color w:val="7F7F7F" w:themeColor="text1" w:themeTint="80"/>
                <w:szCs w:val="18"/>
                <w:lang w:bidi="th-TH"/>
              </w:rPr>
            </w:pPr>
            <w:r w:rsidRPr="001A3FA5">
              <w:rPr>
                <w:rFonts w:ascii="Gill Sans MT" w:hAnsi="Gill Sans MT"/>
                <w:color w:val="7F7F7F" w:themeColor="text1" w:themeTint="80"/>
                <w:szCs w:val="18"/>
                <w:lang w:bidi="th-TH"/>
              </w:rPr>
              <w:t>Budget allocation and financing regulations that reflect policy</w:t>
            </w:r>
          </w:p>
        </w:tc>
        <w:tc>
          <w:tcPr>
            <w:tcW w:w="2244" w:type="dxa"/>
            <w:tcBorders>
              <w:top w:val="single" w:sz="8" w:space="0" w:color="0067B9"/>
              <w:left w:val="nil"/>
              <w:bottom w:val="single" w:sz="8" w:space="0" w:color="0067B9"/>
              <w:right w:val="nil"/>
            </w:tcBorders>
            <w:tcMar>
              <w:top w:w="43" w:type="dxa"/>
              <w:left w:w="72" w:type="dxa"/>
              <w:bottom w:w="43" w:type="dxa"/>
              <w:right w:w="72" w:type="dxa"/>
            </w:tcMar>
          </w:tcPr>
          <w:p w14:paraId="4195B492" w14:textId="77777777" w:rsidR="001A3FA5" w:rsidRPr="001A3FA5" w:rsidRDefault="001A3FA5" w:rsidP="001A3FA5">
            <w:pPr>
              <w:pStyle w:val="Tabelcellbullet"/>
              <w:numPr>
                <w:ilvl w:val="0"/>
                <w:numId w:val="30"/>
              </w:numPr>
              <w:tabs>
                <w:tab w:val="clear" w:pos="105"/>
                <w:tab w:val="clear" w:pos="158"/>
                <w:tab w:val="left" w:pos="570"/>
              </w:tabs>
              <w:ind w:left="210" w:hanging="180"/>
              <w:rPr>
                <w:color w:val="7F7F7F" w:themeColor="text1" w:themeTint="80"/>
                <w:sz w:val="18"/>
                <w:szCs w:val="18"/>
              </w:rPr>
            </w:pPr>
            <w:r w:rsidRPr="001A3FA5">
              <w:rPr>
                <w:color w:val="7F7F7F" w:themeColor="text1" w:themeTint="80"/>
                <w:sz w:val="18"/>
                <w:szCs w:val="18"/>
              </w:rPr>
              <w:t>Quality and curriculum standards</w:t>
            </w:r>
          </w:p>
          <w:p w14:paraId="273D2014" w14:textId="77777777" w:rsidR="001A3FA5" w:rsidRPr="001A3FA5" w:rsidRDefault="001A3FA5" w:rsidP="001A3FA5">
            <w:pPr>
              <w:pStyle w:val="Tabelcellbullet"/>
              <w:numPr>
                <w:ilvl w:val="0"/>
                <w:numId w:val="30"/>
              </w:numPr>
              <w:tabs>
                <w:tab w:val="clear" w:pos="105"/>
                <w:tab w:val="clear" w:pos="158"/>
                <w:tab w:val="left" w:pos="570"/>
              </w:tabs>
              <w:ind w:left="210" w:hanging="180"/>
              <w:rPr>
                <w:color w:val="7F7F7F" w:themeColor="text1" w:themeTint="80"/>
                <w:sz w:val="18"/>
                <w:szCs w:val="18"/>
              </w:rPr>
            </w:pPr>
            <w:r w:rsidRPr="001A3FA5">
              <w:rPr>
                <w:color w:val="7F7F7F" w:themeColor="text1" w:themeTint="80"/>
                <w:sz w:val="18"/>
                <w:szCs w:val="18"/>
              </w:rPr>
              <w:t>Monitoring of providers’ adherence to standards</w:t>
            </w:r>
          </w:p>
          <w:p w14:paraId="6F046D57" w14:textId="77777777" w:rsidR="001A3FA5" w:rsidRPr="0073175F" w:rsidRDefault="001A3FA5" w:rsidP="001A3FA5">
            <w:pPr>
              <w:pStyle w:val="Tabelcellbullet"/>
              <w:numPr>
                <w:ilvl w:val="0"/>
                <w:numId w:val="30"/>
              </w:numPr>
              <w:tabs>
                <w:tab w:val="clear" w:pos="105"/>
                <w:tab w:val="clear" w:pos="158"/>
                <w:tab w:val="left" w:pos="570"/>
              </w:tabs>
              <w:ind w:left="210" w:hanging="180"/>
              <w:rPr>
                <w:b/>
                <w:color w:val="7F7F7F" w:themeColor="text1" w:themeTint="80"/>
                <w:sz w:val="18"/>
                <w:szCs w:val="18"/>
              </w:rPr>
            </w:pPr>
            <w:r w:rsidRPr="0073175F">
              <w:rPr>
                <w:b/>
                <w:color w:val="7F7F7F" w:themeColor="text1" w:themeTint="80"/>
                <w:sz w:val="18"/>
                <w:szCs w:val="18"/>
              </w:rPr>
              <w:t>ECE assessment, including direct child and learning environments</w:t>
            </w:r>
          </w:p>
          <w:p w14:paraId="39742107" w14:textId="77777777" w:rsidR="001A3FA5" w:rsidRPr="0073175F" w:rsidRDefault="001A3FA5" w:rsidP="001A3FA5">
            <w:pPr>
              <w:pStyle w:val="Tabelcellbullet"/>
              <w:numPr>
                <w:ilvl w:val="0"/>
                <w:numId w:val="30"/>
              </w:numPr>
              <w:tabs>
                <w:tab w:val="clear" w:pos="105"/>
                <w:tab w:val="clear" w:pos="158"/>
                <w:tab w:val="left" w:pos="570"/>
              </w:tabs>
              <w:ind w:left="210" w:hanging="180"/>
              <w:rPr>
                <w:b/>
                <w:color w:val="7F7F7F" w:themeColor="text1" w:themeTint="80"/>
                <w:sz w:val="18"/>
                <w:szCs w:val="18"/>
              </w:rPr>
            </w:pPr>
            <w:r w:rsidRPr="0073175F">
              <w:rPr>
                <w:b/>
                <w:color w:val="7F7F7F" w:themeColor="text1" w:themeTint="80"/>
                <w:sz w:val="18"/>
                <w:szCs w:val="18"/>
              </w:rPr>
              <w:t>Approaches to teaching and learning in the classroom</w:t>
            </w:r>
          </w:p>
          <w:p w14:paraId="2828DB3B" w14:textId="21A92D3D" w:rsidR="001A3FA5" w:rsidRPr="001A3FA5" w:rsidRDefault="001A3FA5" w:rsidP="001A3FA5">
            <w:pPr>
              <w:pStyle w:val="Tabelcellbullet"/>
              <w:numPr>
                <w:ilvl w:val="0"/>
                <w:numId w:val="30"/>
              </w:numPr>
              <w:tabs>
                <w:tab w:val="clear" w:pos="105"/>
                <w:tab w:val="clear" w:pos="158"/>
                <w:tab w:val="left" w:pos="570"/>
              </w:tabs>
              <w:ind w:left="210" w:hanging="180"/>
              <w:rPr>
                <w:color w:val="7F7F7F" w:themeColor="text1" w:themeTint="80"/>
                <w:sz w:val="18"/>
                <w:szCs w:val="18"/>
              </w:rPr>
            </w:pPr>
            <w:r w:rsidRPr="0073175F">
              <w:rPr>
                <w:b/>
                <w:color w:val="7F7F7F" w:themeColor="text1" w:themeTint="80"/>
                <w:sz w:val="18"/>
                <w:szCs w:val="18"/>
              </w:rPr>
              <w:t xml:space="preserve">Early </w:t>
            </w:r>
            <w:r w:rsidR="000419FF" w:rsidRPr="0073175F">
              <w:rPr>
                <w:b/>
                <w:color w:val="7F7F7F" w:themeColor="text1" w:themeTint="80"/>
                <w:sz w:val="18"/>
                <w:szCs w:val="18"/>
              </w:rPr>
              <w:t xml:space="preserve">childhood educator </w:t>
            </w:r>
            <w:r w:rsidRPr="0073175F">
              <w:rPr>
                <w:b/>
                <w:color w:val="7F7F7F" w:themeColor="text1" w:themeTint="80"/>
                <w:sz w:val="18"/>
                <w:szCs w:val="18"/>
              </w:rPr>
              <w:t>preparation, development</w:t>
            </w:r>
            <w:r w:rsidR="000419FF" w:rsidRPr="0073175F">
              <w:rPr>
                <w:b/>
                <w:color w:val="7F7F7F" w:themeColor="text1" w:themeTint="80"/>
                <w:sz w:val="18"/>
                <w:szCs w:val="18"/>
              </w:rPr>
              <w:t>,</w:t>
            </w:r>
            <w:r w:rsidRPr="0073175F">
              <w:rPr>
                <w:b/>
                <w:color w:val="7F7F7F" w:themeColor="text1" w:themeTint="80"/>
                <w:sz w:val="18"/>
                <w:szCs w:val="18"/>
              </w:rPr>
              <w:t xml:space="preserve"> and credentialing</w:t>
            </w:r>
          </w:p>
        </w:tc>
        <w:tc>
          <w:tcPr>
            <w:tcW w:w="2724" w:type="dxa"/>
            <w:gridSpan w:val="2"/>
            <w:vMerge/>
            <w:tcBorders>
              <w:top w:val="single" w:sz="8" w:space="0" w:color="0067B9"/>
              <w:left w:val="nil"/>
            </w:tcBorders>
            <w:tcMar>
              <w:top w:w="43" w:type="dxa"/>
              <w:left w:w="72" w:type="dxa"/>
              <w:bottom w:w="43" w:type="dxa"/>
              <w:right w:w="72" w:type="dxa"/>
            </w:tcMar>
          </w:tcPr>
          <w:p w14:paraId="426F1E1B" w14:textId="77777777" w:rsidR="001A3FA5" w:rsidRPr="005B79F5" w:rsidRDefault="001A3FA5" w:rsidP="001A3FA5">
            <w:pPr>
              <w:pStyle w:val="Tableceltext"/>
              <w:jc w:val="center"/>
            </w:pPr>
          </w:p>
        </w:tc>
      </w:tr>
      <w:tr w:rsidR="001A3FA5" w:rsidRPr="005B79F5" w14:paraId="4D0D3B8B" w14:textId="77777777" w:rsidTr="001A3FA5">
        <w:trPr>
          <w:trHeight w:val="2165"/>
        </w:trPr>
        <w:tc>
          <w:tcPr>
            <w:tcW w:w="2013" w:type="dxa"/>
            <w:tcBorders>
              <w:top w:val="single" w:sz="8" w:space="0" w:color="0067B9"/>
              <w:bottom w:val="single" w:sz="18" w:space="0" w:color="0067B9"/>
              <w:right w:val="nil"/>
            </w:tcBorders>
            <w:tcMar>
              <w:top w:w="43" w:type="dxa"/>
              <w:left w:w="72" w:type="dxa"/>
              <w:bottom w:w="43" w:type="dxa"/>
              <w:right w:w="72" w:type="dxa"/>
            </w:tcMar>
          </w:tcPr>
          <w:p w14:paraId="7C53C884" w14:textId="6D68A1DF" w:rsidR="001A3FA5" w:rsidRPr="001A3FA5" w:rsidRDefault="001A3FA5" w:rsidP="001A3FA5">
            <w:pPr>
              <w:pStyle w:val="Tableceltext"/>
              <w:rPr>
                <w:b/>
                <w:bCs/>
                <w:color w:val="7F7F7F" w:themeColor="text1" w:themeTint="80"/>
                <w:sz w:val="18"/>
                <w:szCs w:val="18"/>
              </w:rPr>
            </w:pPr>
            <w:r w:rsidRPr="001A3FA5">
              <w:rPr>
                <w:b/>
                <w:bCs/>
                <w:color w:val="7F7F7F" w:themeColor="text1" w:themeTint="80"/>
                <w:sz w:val="18"/>
                <w:szCs w:val="18"/>
              </w:rPr>
              <w:t>Sustainability of ECE</w:t>
            </w:r>
          </w:p>
        </w:tc>
        <w:tc>
          <w:tcPr>
            <w:tcW w:w="2379" w:type="dxa"/>
            <w:tcBorders>
              <w:top w:val="single" w:sz="8" w:space="0" w:color="0067B9"/>
              <w:left w:val="nil"/>
              <w:bottom w:val="single" w:sz="18" w:space="0" w:color="0067B9"/>
              <w:right w:val="nil"/>
            </w:tcBorders>
            <w:tcMar>
              <w:top w:w="43" w:type="dxa"/>
              <w:left w:w="72" w:type="dxa"/>
              <w:bottom w:w="43" w:type="dxa"/>
              <w:right w:w="72" w:type="dxa"/>
            </w:tcMar>
          </w:tcPr>
          <w:p w14:paraId="135878B4" w14:textId="77777777" w:rsidR="001A3FA5" w:rsidRPr="001A3FA5" w:rsidRDefault="001A3FA5" w:rsidP="001A3FA5">
            <w:pPr>
              <w:pStyle w:val="TableBullet"/>
              <w:tabs>
                <w:tab w:val="clear" w:pos="105"/>
                <w:tab w:val="num" w:pos="-360"/>
              </w:tabs>
              <w:ind w:left="165" w:hanging="165"/>
              <w:rPr>
                <w:rFonts w:ascii="Gill Sans MT" w:hAnsi="Gill Sans MT"/>
                <w:color w:val="7F7F7F" w:themeColor="text1" w:themeTint="80"/>
                <w:szCs w:val="18"/>
                <w:lang w:bidi="th-TH"/>
              </w:rPr>
            </w:pPr>
            <w:r w:rsidRPr="001A3FA5">
              <w:rPr>
                <w:rFonts w:ascii="Gill Sans MT" w:hAnsi="Gill Sans MT"/>
                <w:color w:val="7F7F7F" w:themeColor="text1" w:themeTint="80"/>
                <w:szCs w:val="18"/>
                <w:lang w:bidi="th-TH"/>
              </w:rPr>
              <w:t xml:space="preserve">Long-term financing plans and regulatory frameworks </w:t>
            </w:r>
          </w:p>
          <w:p w14:paraId="104D83F3" w14:textId="72395460" w:rsidR="001A3FA5" w:rsidRPr="001A3FA5" w:rsidRDefault="001A3FA5" w:rsidP="001A3FA5">
            <w:pPr>
              <w:pStyle w:val="TableBullet"/>
              <w:tabs>
                <w:tab w:val="clear" w:pos="105"/>
                <w:tab w:val="num" w:pos="-360"/>
              </w:tabs>
              <w:ind w:left="165" w:hanging="165"/>
              <w:rPr>
                <w:rFonts w:ascii="Gill Sans MT" w:hAnsi="Gill Sans MT"/>
                <w:color w:val="7F7F7F" w:themeColor="text1" w:themeTint="80"/>
                <w:szCs w:val="18"/>
                <w:lang w:bidi="th-TH"/>
              </w:rPr>
            </w:pPr>
            <w:r w:rsidRPr="001A3FA5">
              <w:rPr>
                <w:rFonts w:ascii="Gill Sans MT" w:hAnsi="Gill Sans MT"/>
                <w:color w:val="7F7F7F" w:themeColor="text1" w:themeTint="80"/>
                <w:szCs w:val="18"/>
                <w:lang w:bidi="th-TH"/>
              </w:rPr>
              <w:t>Policies that promote/ foster multiple actors in ECE space (public, non-government, private)</w:t>
            </w:r>
          </w:p>
          <w:p w14:paraId="3540721B" w14:textId="1C66D133" w:rsidR="001A3FA5" w:rsidRPr="001A3FA5" w:rsidRDefault="001A3FA5" w:rsidP="001A3FA5">
            <w:pPr>
              <w:pStyle w:val="TableBullet"/>
              <w:tabs>
                <w:tab w:val="clear" w:pos="105"/>
                <w:tab w:val="num" w:pos="-360"/>
              </w:tabs>
              <w:ind w:left="165" w:hanging="165"/>
              <w:rPr>
                <w:rFonts w:ascii="Gill Sans MT" w:hAnsi="Gill Sans MT"/>
                <w:color w:val="7F7F7F" w:themeColor="text1" w:themeTint="80"/>
                <w:szCs w:val="18"/>
                <w:lang w:bidi="th-TH"/>
              </w:rPr>
            </w:pPr>
            <w:r w:rsidRPr="001A3FA5">
              <w:rPr>
                <w:rFonts w:ascii="Gill Sans MT" w:hAnsi="Gill Sans MT"/>
                <w:color w:val="7F7F7F" w:themeColor="text1" w:themeTint="80"/>
                <w:szCs w:val="18"/>
                <w:lang w:bidi="th-TH"/>
              </w:rPr>
              <w:t xml:space="preserve">Existence of multi- or intersectoral national </w:t>
            </w:r>
            <w:r w:rsidR="000419FF">
              <w:rPr>
                <w:rFonts w:ascii="Gill Sans MT" w:hAnsi="Gill Sans MT"/>
                <w:color w:val="7F7F7F" w:themeColor="text1" w:themeTint="80"/>
                <w:szCs w:val="18"/>
                <w:lang w:bidi="th-TH"/>
              </w:rPr>
              <w:t>early childhood development</w:t>
            </w:r>
            <w:r w:rsidR="000419FF" w:rsidRPr="001A3FA5">
              <w:rPr>
                <w:rFonts w:ascii="Gill Sans MT" w:hAnsi="Gill Sans MT"/>
                <w:color w:val="7F7F7F" w:themeColor="text1" w:themeTint="80"/>
                <w:szCs w:val="18"/>
                <w:lang w:bidi="th-TH"/>
              </w:rPr>
              <w:t xml:space="preserve"> </w:t>
            </w:r>
            <w:r w:rsidRPr="001A3FA5">
              <w:rPr>
                <w:rFonts w:ascii="Gill Sans MT" w:hAnsi="Gill Sans MT"/>
                <w:color w:val="7F7F7F" w:themeColor="text1" w:themeTint="80"/>
                <w:szCs w:val="18"/>
                <w:lang w:bidi="th-TH"/>
              </w:rPr>
              <w:t>policy</w:t>
            </w:r>
          </w:p>
        </w:tc>
        <w:tc>
          <w:tcPr>
            <w:tcW w:w="2244" w:type="dxa"/>
            <w:tcBorders>
              <w:top w:val="single" w:sz="8" w:space="0" w:color="0067B9"/>
              <w:left w:val="nil"/>
              <w:bottom w:val="single" w:sz="18" w:space="0" w:color="0067B9"/>
              <w:right w:val="nil"/>
            </w:tcBorders>
            <w:tcMar>
              <w:top w:w="43" w:type="dxa"/>
              <w:left w:w="72" w:type="dxa"/>
              <w:bottom w:w="43" w:type="dxa"/>
              <w:right w:w="72" w:type="dxa"/>
            </w:tcMar>
          </w:tcPr>
          <w:p w14:paraId="5CD73F4C" w14:textId="77777777" w:rsidR="001A3FA5" w:rsidRPr="001A3FA5" w:rsidRDefault="001A3FA5" w:rsidP="001A3FA5">
            <w:pPr>
              <w:pStyle w:val="Tabelcellbullet"/>
              <w:numPr>
                <w:ilvl w:val="0"/>
                <w:numId w:val="34"/>
              </w:numPr>
              <w:tabs>
                <w:tab w:val="clear" w:pos="105"/>
                <w:tab w:val="clear" w:pos="158"/>
                <w:tab w:val="left" w:pos="210"/>
                <w:tab w:val="num" w:pos="300"/>
              </w:tabs>
              <w:ind w:left="210" w:hanging="180"/>
              <w:rPr>
                <w:color w:val="7F7F7F" w:themeColor="text1" w:themeTint="80"/>
                <w:sz w:val="18"/>
                <w:szCs w:val="18"/>
              </w:rPr>
            </w:pPr>
            <w:r w:rsidRPr="001A3FA5">
              <w:rPr>
                <w:color w:val="7F7F7F" w:themeColor="text1" w:themeTint="80"/>
                <w:sz w:val="18"/>
                <w:szCs w:val="18"/>
              </w:rPr>
              <w:t>Data systems that enable evidence-based financial projection</w:t>
            </w:r>
          </w:p>
          <w:p w14:paraId="04663CEB" w14:textId="3B3434B8" w:rsidR="001A3FA5" w:rsidRPr="001A3FA5" w:rsidRDefault="001A3FA5" w:rsidP="001A3FA5">
            <w:pPr>
              <w:pStyle w:val="Tabelcellbullet"/>
              <w:numPr>
                <w:ilvl w:val="0"/>
                <w:numId w:val="34"/>
              </w:numPr>
              <w:tabs>
                <w:tab w:val="clear" w:pos="105"/>
                <w:tab w:val="clear" w:pos="158"/>
                <w:tab w:val="left" w:pos="210"/>
                <w:tab w:val="num" w:pos="300"/>
              </w:tabs>
              <w:ind w:left="210" w:hanging="180"/>
              <w:rPr>
                <w:color w:val="7F7F7F" w:themeColor="text1" w:themeTint="80"/>
                <w:sz w:val="18"/>
                <w:szCs w:val="18"/>
              </w:rPr>
            </w:pPr>
            <w:r w:rsidRPr="001A3FA5">
              <w:rPr>
                <w:color w:val="7F7F7F" w:themeColor="text1" w:themeTint="80"/>
                <w:sz w:val="18"/>
                <w:szCs w:val="18"/>
              </w:rPr>
              <w:t>ECE knowledge management and research systems, networks to foster continued positive development of sector</w:t>
            </w:r>
          </w:p>
        </w:tc>
        <w:tc>
          <w:tcPr>
            <w:tcW w:w="2724" w:type="dxa"/>
            <w:gridSpan w:val="2"/>
            <w:vMerge/>
            <w:tcBorders>
              <w:left w:val="nil"/>
              <w:bottom w:val="single" w:sz="18" w:space="0" w:color="0067B9"/>
            </w:tcBorders>
            <w:tcMar>
              <w:top w:w="43" w:type="dxa"/>
              <w:left w:w="72" w:type="dxa"/>
              <w:bottom w:w="43" w:type="dxa"/>
              <w:right w:w="72" w:type="dxa"/>
            </w:tcMar>
          </w:tcPr>
          <w:p w14:paraId="613BC54E" w14:textId="77777777" w:rsidR="001A3FA5" w:rsidRPr="005B79F5" w:rsidRDefault="001A3FA5" w:rsidP="001A3FA5">
            <w:pPr>
              <w:pStyle w:val="Tableceltext"/>
              <w:jc w:val="center"/>
            </w:pPr>
          </w:p>
        </w:tc>
      </w:tr>
    </w:tbl>
    <w:p w14:paraId="1ADEA732" w14:textId="77777777" w:rsidR="00191F35" w:rsidRDefault="00191F35" w:rsidP="005F1B34">
      <w:pPr>
        <w:pStyle w:val="Heading2"/>
      </w:pPr>
    </w:p>
    <w:p w14:paraId="05671F89" w14:textId="77777777" w:rsidR="00191F35" w:rsidRDefault="00191F35">
      <w:pPr>
        <w:spacing w:after="0" w:line="240" w:lineRule="auto"/>
        <w:rPr>
          <w:b/>
          <w:bCs/>
          <w:caps/>
          <w:color w:val="002F6C"/>
          <w:sz w:val="20"/>
        </w:rPr>
      </w:pPr>
      <w:r>
        <w:br w:type="page"/>
      </w:r>
    </w:p>
    <w:p w14:paraId="27AD7C81" w14:textId="6AC0E6E7" w:rsidR="00815469" w:rsidRPr="005F1B34" w:rsidRDefault="00815469" w:rsidP="005F1B34">
      <w:pPr>
        <w:pStyle w:val="Heading2"/>
      </w:pPr>
      <w:r w:rsidRPr="005F1B34">
        <w:lastRenderedPageBreak/>
        <w:t>References</w:t>
      </w:r>
    </w:p>
    <w:p w14:paraId="54961D1A" w14:textId="3CD99F7D" w:rsidR="00974850" w:rsidRPr="00C50327" w:rsidRDefault="00974850" w:rsidP="00974850">
      <w:pPr>
        <w:pStyle w:val="References"/>
        <w:rPr>
          <w:i/>
        </w:rPr>
      </w:pPr>
      <w:r w:rsidRPr="00C50327">
        <w:t xml:space="preserve">Duncan, G. J., Dowsett, C. J., Claessens, A., Magnuson, K., Huston, A. C., Klebanov, P., </w:t>
      </w:r>
      <w:r w:rsidR="000419FF">
        <w:t>Pagani, L. S., Feinstein, L., Engel, M., Brooks-Gunn, J.</w:t>
      </w:r>
      <w:r w:rsidR="00DD61EB">
        <w:t xml:space="preserve">, </w:t>
      </w:r>
      <w:r w:rsidR="00DD61EB" w:rsidRPr="00C50327">
        <w:t>Sexton</w:t>
      </w:r>
      <w:r w:rsidRPr="00C50327">
        <w:t>, H.</w:t>
      </w:r>
      <w:r w:rsidR="000419FF">
        <w:t>, Duckworth, K., &amp; Japel, C.</w:t>
      </w:r>
      <w:r w:rsidRPr="00C50327">
        <w:t xml:space="preserve"> (2007</w:t>
      </w:r>
      <w:r w:rsidRPr="00C50327">
        <w:rPr>
          <w:i/>
        </w:rPr>
        <w:t>). School readiness and later achievement. Developmental psychology, 43(6), 1428.</w:t>
      </w:r>
    </w:p>
    <w:p w14:paraId="1DE74A29" w14:textId="77777777" w:rsidR="00974850" w:rsidRPr="00580FF0" w:rsidRDefault="00974850" w:rsidP="00974850">
      <w:pPr>
        <w:pStyle w:val="References"/>
        <w:rPr>
          <w:szCs w:val="22"/>
        </w:rPr>
      </w:pPr>
      <w:r w:rsidRPr="47302245">
        <w:rPr>
          <w:shd w:val="clear" w:color="auto" w:fill="FFFFFF"/>
        </w:rPr>
        <w:t xml:space="preserve">Elango, S., García, J. L., Heckman, J. J., &amp; Hojman, A. (2015). </w:t>
      </w:r>
      <w:r w:rsidRPr="47302245">
        <w:rPr>
          <w:i/>
          <w:iCs/>
          <w:shd w:val="clear" w:color="auto" w:fill="FFFFFF"/>
        </w:rPr>
        <w:t>Early childhood education</w:t>
      </w:r>
      <w:r w:rsidRPr="47302245">
        <w:rPr>
          <w:shd w:val="clear" w:color="auto" w:fill="FFFFFF"/>
        </w:rPr>
        <w:t xml:space="preserve"> (No. w21766). National Bureau of Economic Research.</w:t>
      </w:r>
    </w:p>
    <w:p w14:paraId="024803D8" w14:textId="596E4DAC" w:rsidR="00974850" w:rsidRPr="00974850" w:rsidRDefault="00974850" w:rsidP="00974850">
      <w:pPr>
        <w:pStyle w:val="References"/>
      </w:pPr>
      <w:r w:rsidRPr="00A35181">
        <w:t>Manji,</w:t>
      </w:r>
      <w:r w:rsidR="00E23A05">
        <w:t xml:space="preserve"> </w:t>
      </w:r>
      <w:r w:rsidRPr="00A35181">
        <w:t xml:space="preserve">S. (2018). </w:t>
      </w:r>
      <w:r w:rsidRPr="00A35181">
        <w:rPr>
          <w:i/>
        </w:rPr>
        <w:t xml:space="preserve">Getting Early Grade Reading Right: A case for investing in quality </w:t>
      </w:r>
      <w:r w:rsidRPr="00D61677">
        <w:rPr>
          <w:i/>
        </w:rPr>
        <w:t>early</w:t>
      </w:r>
      <w:r w:rsidRPr="00A35181">
        <w:rPr>
          <w:i/>
        </w:rPr>
        <w:t xml:space="preserve"> childhood education programs</w:t>
      </w:r>
      <w:r w:rsidRPr="00A35181">
        <w:t>. Paper prepared for USAID Building Evidence and Supporting Innovation to Improve Primary Grade Reading Assistance for the Office of Education (E3/ED), University Research Co., LLC</w:t>
      </w:r>
      <w:r w:rsidR="000419FF">
        <w:t>.</w:t>
      </w:r>
    </w:p>
    <w:p w14:paraId="075357B1" w14:textId="77A6AA7B" w:rsidR="00974850" w:rsidRPr="00580FF0" w:rsidRDefault="00974850" w:rsidP="00974850">
      <w:pPr>
        <w:pStyle w:val="References"/>
        <w:rPr>
          <w:szCs w:val="22"/>
        </w:rPr>
      </w:pPr>
      <w:r w:rsidRPr="47302245">
        <w:rPr>
          <w:shd w:val="clear" w:color="auto" w:fill="FFFFFF"/>
        </w:rPr>
        <w:t xml:space="preserve">McCoy, D. C., Yoshikawa, H., Ziol-Guest, K. M., Duncan, G. J., Schindler, H. S., Magnuson, K., Yang, R., Koepp, A., &amp; Shonkoff, J. P. (2017). Impacts of early childhood education on medium-and long-term educational outcomes. </w:t>
      </w:r>
      <w:r w:rsidRPr="47302245">
        <w:rPr>
          <w:i/>
          <w:iCs/>
          <w:shd w:val="clear" w:color="auto" w:fill="FFFFFF"/>
        </w:rPr>
        <w:t>Educational Researcher</w:t>
      </w:r>
      <w:r w:rsidRPr="47302245">
        <w:rPr>
          <w:shd w:val="clear" w:color="auto" w:fill="FFFFFF"/>
        </w:rPr>
        <w:t xml:space="preserve">, </w:t>
      </w:r>
      <w:r w:rsidRPr="47302245">
        <w:rPr>
          <w:i/>
          <w:iCs/>
          <w:shd w:val="clear" w:color="auto" w:fill="FFFFFF"/>
        </w:rPr>
        <w:t>46</w:t>
      </w:r>
      <w:r w:rsidRPr="47302245">
        <w:rPr>
          <w:shd w:val="clear" w:color="auto" w:fill="FFFFFF"/>
        </w:rPr>
        <w:t>(8), 474</w:t>
      </w:r>
      <w:r w:rsidR="000419FF">
        <w:rPr>
          <w:shd w:val="clear" w:color="auto" w:fill="FFFFFF"/>
        </w:rPr>
        <w:t>–</w:t>
      </w:r>
      <w:r w:rsidRPr="47302245">
        <w:rPr>
          <w:shd w:val="clear" w:color="auto" w:fill="FFFFFF"/>
        </w:rPr>
        <w:t>487.</w:t>
      </w:r>
    </w:p>
    <w:p w14:paraId="2FB346AE" w14:textId="3CEFB74D" w:rsidR="00974850" w:rsidRPr="00974850" w:rsidRDefault="00974850" w:rsidP="00974850">
      <w:pPr>
        <w:pStyle w:val="References"/>
        <w:rPr>
          <w:szCs w:val="22"/>
        </w:rPr>
      </w:pPr>
      <w:r>
        <w:rPr>
          <w:szCs w:val="22"/>
        </w:rPr>
        <w:t xml:space="preserve">United Nations </w:t>
      </w:r>
      <w:r w:rsidRPr="00580FF0">
        <w:rPr>
          <w:szCs w:val="22"/>
        </w:rPr>
        <w:t>General Assembly</w:t>
      </w:r>
      <w:r>
        <w:rPr>
          <w:szCs w:val="22"/>
        </w:rPr>
        <w:t xml:space="preserve"> (2015).</w:t>
      </w:r>
      <w:r w:rsidRPr="00580FF0">
        <w:rPr>
          <w:szCs w:val="22"/>
        </w:rPr>
        <w:t xml:space="preserve"> </w:t>
      </w:r>
      <w:r w:rsidRPr="00887FC7">
        <w:rPr>
          <w:i/>
          <w:szCs w:val="22"/>
        </w:rPr>
        <w:t>Transforming our world: The 2030 Agenda for Sustainable Development</w:t>
      </w:r>
      <w:r w:rsidRPr="00580FF0">
        <w:rPr>
          <w:szCs w:val="22"/>
        </w:rPr>
        <w:t>, 21 October 2015, A/RES/70/1, available at: http://www.refworld.org/docid/57b6e3e44.html [accessed 1 October 2018]</w:t>
      </w:r>
      <w:r w:rsidR="000419FF">
        <w:rPr>
          <w:szCs w:val="22"/>
        </w:rPr>
        <w:t>.</w:t>
      </w:r>
    </w:p>
    <w:p w14:paraId="51C20F86" w14:textId="5FB41CB1" w:rsidR="00974850" w:rsidRPr="00974850" w:rsidRDefault="001D7A8C" w:rsidP="00815469">
      <w:pPr>
        <w:pStyle w:val="References"/>
      </w:pPr>
      <w:r>
        <w:t>United Nations Educational, Scientific and Cultural Organizations (</w:t>
      </w:r>
      <w:r w:rsidR="00974850" w:rsidRPr="003D0E05">
        <w:t>UNESCO</w:t>
      </w:r>
      <w:r>
        <w:t>).</w:t>
      </w:r>
      <w:r w:rsidR="00974850" w:rsidRPr="003D0E05">
        <w:t xml:space="preserve"> (2015). </w:t>
      </w:r>
      <w:r w:rsidR="00974850" w:rsidRPr="0073175F">
        <w:rPr>
          <w:i/>
        </w:rPr>
        <w:t>Bangladesh: Pre-primary Education and the School Learning Improvement Plan. Promising EFA Practices in the Asia-Pacific region</w:t>
      </w:r>
      <w:r w:rsidR="00974850" w:rsidRPr="003D0E05">
        <w:t xml:space="preserve">. Paris and Bangkok: </w:t>
      </w:r>
      <w:r w:rsidR="00974850">
        <w:t>UNESCO</w:t>
      </w:r>
      <w:r w:rsidR="00974850" w:rsidRPr="003D0E05">
        <w:t xml:space="preserve"> </w:t>
      </w:r>
      <w:r w:rsidR="00974850" w:rsidRPr="00840603">
        <w:t>&amp; Japan Funds-in-Trust.</w:t>
      </w:r>
    </w:p>
    <w:p w14:paraId="4E1569BE" w14:textId="19043716" w:rsidR="00974850" w:rsidRDefault="00974850" w:rsidP="00815469">
      <w:pPr>
        <w:pStyle w:val="References"/>
        <w:rPr>
          <w:highlight w:val="yellow"/>
        </w:rPr>
      </w:pPr>
      <w:r w:rsidRPr="00580FF0">
        <w:rPr>
          <w:szCs w:val="22"/>
        </w:rPr>
        <w:t>Yoshikawa, H., Weiland, C., Brooks-Gunn, J., Burchinal, M., Espinosa, L. M., Gormley, W. T</w:t>
      </w:r>
      <w:r>
        <w:rPr>
          <w:szCs w:val="22"/>
        </w:rPr>
        <w:t xml:space="preserve">., Ludwig, J., Magnuson, K., Philips, D., &amp; </w:t>
      </w:r>
      <w:r w:rsidRPr="00580FF0">
        <w:rPr>
          <w:szCs w:val="22"/>
        </w:rPr>
        <w:t xml:space="preserve">Zaslow, M. J. (2013). </w:t>
      </w:r>
      <w:r w:rsidRPr="00887FC7">
        <w:rPr>
          <w:i/>
          <w:szCs w:val="22"/>
        </w:rPr>
        <w:t>Investing in our future: The evidence base on preschool education</w:t>
      </w:r>
      <w:r w:rsidRPr="00580FF0">
        <w:rPr>
          <w:szCs w:val="22"/>
        </w:rPr>
        <w:t>. New York, NY: Foundation for Child Development.</w:t>
      </w:r>
    </w:p>
    <w:p w14:paraId="6D06B32E" w14:textId="77777777" w:rsidR="00AB7D16" w:rsidRDefault="00AB7D16" w:rsidP="00C47FE0">
      <w:pPr>
        <w:sectPr w:rsidR="00AB7D16" w:rsidSect="00AB7D16">
          <w:footerReference w:type="even" r:id="rId10"/>
          <w:footerReference w:type="default" r:id="rId11"/>
          <w:footerReference w:type="first" r:id="rId12"/>
          <w:pgSz w:w="12240" w:h="15840"/>
          <w:pgMar w:top="1440" w:right="1440" w:bottom="1440" w:left="1440" w:header="720" w:footer="720" w:gutter="0"/>
          <w:cols w:space="720"/>
          <w:titlePg/>
        </w:sectPr>
      </w:pPr>
    </w:p>
    <w:p w14:paraId="3514CF4B" w14:textId="1F3CCFC0" w:rsidR="00C47FE0" w:rsidRDefault="005F1B34" w:rsidP="00A80E32">
      <w:pPr>
        <w:pStyle w:val="Heading2"/>
        <w:spacing w:before="160"/>
        <w:jc w:val="right"/>
      </w:pPr>
      <w:r>
        <w:rPr>
          <w:rFonts w:ascii="Arial Bold" w:hAnsi="Arial Bold" w:cs="Times New Roman"/>
          <w:caps w:val="0"/>
          <w:color w:val="0067B9"/>
        </w:rPr>
        <w:t>For further information, please contact</w:t>
      </w:r>
      <w:r w:rsidR="00DD61EB">
        <w:rPr>
          <w:rFonts w:ascii="Arial Bold" w:hAnsi="Arial Bold" w:cs="Times New Roman"/>
          <w:caps w:val="0"/>
          <w:color w:val="0067B9"/>
        </w:rPr>
        <w:t>:</w:t>
      </w:r>
    </w:p>
    <w:p w14:paraId="7A613327" w14:textId="77777777" w:rsidR="00A0430E" w:rsidRPr="00E74C27" w:rsidRDefault="00AB7D16" w:rsidP="00A80E32">
      <w:pPr>
        <w:pStyle w:val="Heading2"/>
        <w:spacing w:before="80"/>
        <w:jc w:val="right"/>
        <w:rPr>
          <w:sz w:val="18"/>
          <w:szCs w:val="18"/>
        </w:rPr>
      </w:pPr>
      <w:r>
        <w:rPr>
          <w:b w:val="0"/>
          <w:bCs w:val="0"/>
          <w:caps w:val="0"/>
          <w:color w:val="7F7F7F" w:themeColor="text1" w:themeTint="80"/>
          <w:sz w:val="18"/>
          <w:szCs w:val="18"/>
        </w:rPr>
        <w:t xml:space="preserve">Mitch Kirby, </w:t>
      </w:r>
      <w:r w:rsidRPr="009D1648">
        <w:rPr>
          <w:b w:val="0"/>
          <w:bCs w:val="0"/>
          <w:caps w:val="0"/>
          <w:color w:val="7F7F7F" w:themeColor="text1" w:themeTint="80"/>
          <w:sz w:val="18"/>
          <w:szCs w:val="18"/>
        </w:rPr>
        <w:t>USAID Asia Bureau</w:t>
      </w:r>
      <w:r>
        <w:rPr>
          <w:b w:val="0"/>
          <w:bCs w:val="0"/>
          <w:caps w:val="0"/>
          <w:color w:val="7F7F7F" w:themeColor="text1" w:themeTint="80"/>
          <w:sz w:val="18"/>
          <w:szCs w:val="18"/>
        </w:rPr>
        <w:t xml:space="preserve">, </w:t>
      </w:r>
      <w:r w:rsidRPr="009D1648">
        <w:rPr>
          <w:b w:val="0"/>
          <w:bCs w:val="0"/>
          <w:caps w:val="0"/>
          <w:color w:val="7F7F7F" w:themeColor="text1" w:themeTint="80"/>
          <w:sz w:val="18"/>
          <w:szCs w:val="18"/>
        </w:rPr>
        <w:t>Senior Education Advisor</w:t>
      </w:r>
      <w:r>
        <w:rPr>
          <w:b w:val="0"/>
          <w:bCs w:val="0"/>
          <w:caps w:val="0"/>
          <w:color w:val="7F7F7F" w:themeColor="text1" w:themeTint="80"/>
          <w:sz w:val="18"/>
          <w:szCs w:val="18"/>
        </w:rPr>
        <w:t xml:space="preserve">, </w:t>
      </w:r>
      <w:r w:rsidRPr="00E74C27">
        <w:rPr>
          <w:b w:val="0"/>
          <w:bCs w:val="0"/>
          <w:caps w:val="0"/>
          <w:color w:val="7F7F7F" w:themeColor="text1" w:themeTint="80"/>
          <w:sz w:val="18"/>
          <w:szCs w:val="18"/>
        </w:rPr>
        <w:t>mkirby@usaid.gov</w:t>
      </w:r>
    </w:p>
    <w:sectPr w:rsidR="00A0430E" w:rsidRPr="00E74C27" w:rsidSect="00AB7D16">
      <w:footerReference w:type="even" r:id="rId13"/>
      <w:footerReference w:type="default" r:id="rId14"/>
      <w:footerReference w:type="first" r:id="rId15"/>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D2AFE" w14:textId="77777777" w:rsidR="00295D61" w:rsidRDefault="00295D61" w:rsidP="007D52EF">
      <w:r>
        <w:separator/>
      </w:r>
    </w:p>
    <w:p w14:paraId="55575074" w14:textId="77777777" w:rsidR="00295D61" w:rsidRDefault="00295D61" w:rsidP="007D52EF"/>
    <w:p w14:paraId="11B6477D" w14:textId="77777777" w:rsidR="00295D61" w:rsidRDefault="00295D61" w:rsidP="007D52EF"/>
    <w:p w14:paraId="18E1359E" w14:textId="77777777" w:rsidR="00295D61" w:rsidRDefault="00295D61"/>
  </w:endnote>
  <w:endnote w:type="continuationSeparator" w:id="0">
    <w:p w14:paraId="38170356" w14:textId="77777777" w:rsidR="00295D61" w:rsidRDefault="00295D61" w:rsidP="007D52EF">
      <w:r>
        <w:continuationSeparator/>
      </w:r>
    </w:p>
    <w:p w14:paraId="65E7D979" w14:textId="77777777" w:rsidR="00295D61" w:rsidRDefault="00295D61" w:rsidP="007D52EF"/>
    <w:p w14:paraId="0A8EF1FE" w14:textId="77777777" w:rsidR="00295D61" w:rsidRDefault="00295D61" w:rsidP="007D52EF"/>
    <w:p w14:paraId="28E65A7E" w14:textId="77777777" w:rsidR="00295D61" w:rsidRDefault="00295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SansMTStd-Book">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TIXVariants-Bold">
    <w:altName w:val="Times New Roman"/>
    <w:panose1 w:val="00000000000000000000"/>
    <w:charset w:val="4D"/>
    <w:family w:val="auto"/>
    <w:notTrueType/>
    <w:pitch w:val="variable"/>
    <w:sig w:usb0="00000001" w:usb1="00000068" w:usb2="00000000" w:usb3="00000000" w:csb0="8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10FAC" w14:textId="77777777" w:rsidR="00564E0B" w:rsidRDefault="00564E0B" w:rsidP="00E95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031BF1" w14:textId="77777777" w:rsidR="00564E0B" w:rsidRDefault="00564E0B" w:rsidP="00585B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19177" w14:textId="77777777" w:rsidR="00564E0B" w:rsidRPr="00585B47" w:rsidRDefault="00564E0B" w:rsidP="00E952A7">
    <w:pPr>
      <w:pStyle w:val="Footer"/>
      <w:framePr w:wrap="around" w:vAnchor="text" w:hAnchor="margin" w:xAlign="right" w:y="1"/>
      <w:rPr>
        <w:rStyle w:val="PageNumber"/>
        <w:b/>
      </w:rPr>
    </w:pPr>
    <w:r w:rsidRPr="00585B47">
      <w:rPr>
        <w:rStyle w:val="PageNumber"/>
        <w:b/>
      </w:rPr>
      <w:fldChar w:fldCharType="begin"/>
    </w:r>
    <w:r w:rsidRPr="00585B47">
      <w:rPr>
        <w:rStyle w:val="PageNumber"/>
        <w:b/>
      </w:rPr>
      <w:instrText xml:space="preserve">PAGE  </w:instrText>
    </w:r>
    <w:r w:rsidRPr="00585B47">
      <w:rPr>
        <w:rStyle w:val="PageNumber"/>
        <w:b/>
      </w:rPr>
      <w:fldChar w:fldCharType="separate"/>
    </w:r>
    <w:r w:rsidR="00C24AEF">
      <w:rPr>
        <w:rStyle w:val="PageNumber"/>
        <w:b/>
        <w:noProof/>
      </w:rPr>
      <w:t>2</w:t>
    </w:r>
    <w:r w:rsidRPr="00585B47">
      <w:rPr>
        <w:rStyle w:val="PageNumber"/>
        <w:b/>
      </w:rPr>
      <w:fldChar w:fldCharType="end"/>
    </w:r>
  </w:p>
  <w:p w14:paraId="7A067B8A" w14:textId="4FE71935" w:rsidR="00564E0B" w:rsidRPr="00585B47" w:rsidRDefault="00C17B4C" w:rsidP="00332D80">
    <w:pPr>
      <w:pStyle w:val="Footer"/>
      <w:tabs>
        <w:tab w:val="clear" w:pos="4320"/>
        <w:tab w:val="clear" w:pos="8640"/>
        <w:tab w:val="right" w:pos="8910"/>
      </w:tabs>
      <w:ind w:right="360"/>
      <w:rPr>
        <w:b/>
        <w:bCs/>
      </w:rPr>
    </w:pPr>
    <w:r>
      <w:t>All Children Reading – Asia</w:t>
    </w:r>
    <w:r>
      <w:tab/>
      <w:t xml:space="preserve">ECE – </w:t>
    </w:r>
    <w:r w:rsidR="00D02D5C">
      <w:t>overview</w:t>
    </w:r>
    <w:r w:rsidR="00564E0B" w:rsidRPr="00F546D8">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25375" w14:textId="77777777" w:rsidR="00564E0B" w:rsidRPr="00392DE6" w:rsidRDefault="00564E0B" w:rsidP="00C47FE0">
    <w:pPr>
      <w:pStyle w:val="Footer"/>
      <w:framePr w:wrap="around" w:vAnchor="text" w:hAnchor="margin" w:xAlign="right" w:y="1"/>
      <w:rPr>
        <w:rStyle w:val="PageNumber"/>
        <w:b/>
      </w:rPr>
    </w:pPr>
    <w:r w:rsidRPr="00392DE6">
      <w:rPr>
        <w:rStyle w:val="PageNumber"/>
        <w:b/>
      </w:rPr>
      <w:fldChar w:fldCharType="begin"/>
    </w:r>
    <w:r w:rsidRPr="00392DE6">
      <w:rPr>
        <w:rStyle w:val="PageNumber"/>
        <w:b/>
      </w:rPr>
      <w:instrText xml:space="preserve">PAGE  </w:instrText>
    </w:r>
    <w:r w:rsidRPr="00392DE6">
      <w:rPr>
        <w:rStyle w:val="PageNumber"/>
        <w:b/>
      </w:rPr>
      <w:fldChar w:fldCharType="separate"/>
    </w:r>
    <w:r w:rsidR="00C24AEF">
      <w:rPr>
        <w:rStyle w:val="PageNumber"/>
        <w:b/>
        <w:noProof/>
      </w:rPr>
      <w:t>1</w:t>
    </w:r>
    <w:r w:rsidRPr="00392DE6">
      <w:rPr>
        <w:rStyle w:val="PageNumber"/>
        <w:b/>
      </w:rPr>
      <w:fldChar w:fldCharType="end"/>
    </w:r>
  </w:p>
  <w:p w14:paraId="12B8896C" w14:textId="0AE6B087" w:rsidR="00564E0B" w:rsidRPr="00392DE6" w:rsidRDefault="00C17B4C" w:rsidP="00C17B4C">
    <w:pPr>
      <w:pStyle w:val="Footer"/>
      <w:tabs>
        <w:tab w:val="clear" w:pos="4320"/>
        <w:tab w:val="clear" w:pos="8640"/>
        <w:tab w:val="right" w:pos="9000"/>
      </w:tabs>
      <w:ind w:right="360"/>
      <w:rPr>
        <w:b/>
        <w:bCs/>
      </w:rPr>
    </w:pPr>
    <w:r>
      <w:t>All Children Reading – Asia</w:t>
    </w:r>
    <w:r>
      <w:tab/>
      <w:t xml:space="preserve">ECE – </w:t>
    </w:r>
    <w:r w:rsidR="008D11B0">
      <w:t>overview</w:t>
    </w:r>
    <w:r>
      <w:t xml:space="preserve">   </w:t>
    </w:r>
    <w:r w:rsidRPr="00F546D8">
      <w:t>|</w:t>
    </w:r>
    <w:r w:rsidR="00564E0B" w:rsidRPr="00F546D8">
      <w:t xml:space="preserve">   </w:t>
    </w:r>
    <w:r>
      <w:t xml:space="preserve">  </w:t>
    </w:r>
    <w:r w:rsidR="00564E0B" w:rsidRPr="00F546D8">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C4DB" w14:textId="77777777" w:rsidR="00564E0B" w:rsidRDefault="00564E0B" w:rsidP="00E95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8FA86" w14:textId="77777777" w:rsidR="00564E0B" w:rsidRDefault="00564E0B" w:rsidP="00585B47">
    <w:pPr>
      <w:pStyle w:val="Footer"/>
      <w:ind w:right="360"/>
    </w:pPr>
  </w:p>
  <w:p w14:paraId="45DFAEE9" w14:textId="77777777" w:rsidR="004D7401" w:rsidRDefault="004D740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CB1FE" w14:textId="77777777" w:rsidR="00564E0B" w:rsidRPr="00585B47" w:rsidRDefault="00564E0B" w:rsidP="00E952A7">
    <w:pPr>
      <w:pStyle w:val="Footer"/>
      <w:framePr w:wrap="around" w:vAnchor="text" w:hAnchor="margin" w:xAlign="right" w:y="1"/>
      <w:rPr>
        <w:rStyle w:val="PageNumber"/>
        <w:b/>
      </w:rPr>
    </w:pPr>
    <w:r w:rsidRPr="00585B47">
      <w:rPr>
        <w:rStyle w:val="PageNumber"/>
        <w:b/>
      </w:rPr>
      <w:fldChar w:fldCharType="begin"/>
    </w:r>
    <w:r w:rsidRPr="00585B47">
      <w:rPr>
        <w:rStyle w:val="PageNumber"/>
        <w:b/>
      </w:rPr>
      <w:instrText xml:space="preserve">PAGE  </w:instrText>
    </w:r>
    <w:r w:rsidRPr="00585B47">
      <w:rPr>
        <w:rStyle w:val="PageNumber"/>
        <w:b/>
      </w:rPr>
      <w:fldChar w:fldCharType="separate"/>
    </w:r>
    <w:r>
      <w:rPr>
        <w:rStyle w:val="PageNumber"/>
        <w:b/>
        <w:noProof/>
      </w:rPr>
      <w:t>3</w:t>
    </w:r>
    <w:r w:rsidRPr="00585B47">
      <w:rPr>
        <w:rStyle w:val="PageNumber"/>
        <w:b/>
      </w:rPr>
      <w:fldChar w:fldCharType="end"/>
    </w:r>
  </w:p>
  <w:p w14:paraId="6485468C" w14:textId="77777777" w:rsidR="00564E0B" w:rsidRPr="00585B47" w:rsidRDefault="00564E0B" w:rsidP="00157443">
    <w:pPr>
      <w:pStyle w:val="Footer"/>
      <w:tabs>
        <w:tab w:val="clear" w:pos="4320"/>
        <w:tab w:val="clear" w:pos="8640"/>
        <w:tab w:val="center" w:pos="4680"/>
        <w:tab w:val="right" w:pos="9360"/>
      </w:tabs>
      <w:ind w:right="360"/>
      <w:rPr>
        <w:b/>
        <w:bCs/>
      </w:rPr>
    </w:pPr>
    <w:r w:rsidRPr="006770C3">
      <w:t>usaid.gov</w:t>
    </w:r>
    <w:r>
      <w:tab/>
    </w:r>
    <w:r w:rsidRPr="00F546D8">
      <w:tab/>
      <w:t xml:space="preserve">USAID Fact Sheet title Here      |      </w:t>
    </w:r>
  </w:p>
  <w:p w14:paraId="67F04A90" w14:textId="77777777" w:rsidR="004D7401" w:rsidRDefault="004D740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580F0" w14:textId="77777777" w:rsidR="00564E0B" w:rsidRPr="00392DE6" w:rsidRDefault="00564E0B" w:rsidP="00E66F2F">
    <w:pPr>
      <w:pStyle w:val="Footer"/>
      <w:framePr w:wrap="around" w:vAnchor="text" w:hAnchor="margin" w:xAlign="right" w:y="1"/>
      <w:rPr>
        <w:rStyle w:val="PageNumber"/>
        <w:b/>
      </w:rPr>
    </w:pPr>
    <w:r w:rsidRPr="00392DE6">
      <w:rPr>
        <w:rStyle w:val="PageNumber"/>
        <w:b/>
      </w:rPr>
      <w:fldChar w:fldCharType="begin"/>
    </w:r>
    <w:r w:rsidRPr="00392DE6">
      <w:rPr>
        <w:rStyle w:val="PageNumber"/>
        <w:b/>
      </w:rPr>
      <w:instrText xml:space="preserve">PAGE  </w:instrText>
    </w:r>
    <w:r w:rsidRPr="00392DE6">
      <w:rPr>
        <w:rStyle w:val="PageNumber"/>
        <w:b/>
      </w:rPr>
      <w:fldChar w:fldCharType="separate"/>
    </w:r>
    <w:r>
      <w:rPr>
        <w:rStyle w:val="PageNumber"/>
        <w:b/>
        <w:noProof/>
      </w:rPr>
      <w:t>3</w:t>
    </w:r>
    <w:r w:rsidRPr="00392DE6">
      <w:rPr>
        <w:rStyle w:val="PageNumber"/>
        <w:b/>
      </w:rPr>
      <w:fldChar w:fldCharType="end"/>
    </w:r>
  </w:p>
  <w:p w14:paraId="49D04663" w14:textId="77777777" w:rsidR="00564E0B" w:rsidRPr="00392DE6" w:rsidRDefault="00564E0B" w:rsidP="00157443">
    <w:pPr>
      <w:pStyle w:val="Footer"/>
      <w:tabs>
        <w:tab w:val="clear" w:pos="4320"/>
        <w:tab w:val="clear" w:pos="8640"/>
        <w:tab w:val="center" w:pos="4680"/>
        <w:tab w:val="right" w:pos="9360"/>
      </w:tabs>
      <w:ind w:right="360"/>
      <w:rPr>
        <w:b/>
        <w:bCs/>
      </w:rPr>
    </w:pPr>
    <w:r w:rsidRPr="006770C3">
      <w:t>usaid.gov</w:t>
    </w:r>
    <w:r>
      <w:tab/>
    </w:r>
    <w:r w:rsidRPr="00F546D8">
      <w:tab/>
      <w:t xml:space="preserve">USAID Fact Sheet title Here      |      </w:t>
    </w:r>
  </w:p>
  <w:p w14:paraId="56291D94" w14:textId="77777777" w:rsidR="004D7401" w:rsidRDefault="004D74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19B61" w14:textId="77777777" w:rsidR="00295D61" w:rsidRDefault="00295D61" w:rsidP="007D52EF">
      <w:r>
        <w:separator/>
      </w:r>
    </w:p>
    <w:p w14:paraId="40328831" w14:textId="77777777" w:rsidR="00295D61" w:rsidRDefault="00295D61" w:rsidP="007D52EF"/>
    <w:p w14:paraId="6D9FA33A" w14:textId="77777777" w:rsidR="00295D61" w:rsidRDefault="00295D61" w:rsidP="007D52EF"/>
    <w:p w14:paraId="2045E9B3" w14:textId="77777777" w:rsidR="00295D61" w:rsidRDefault="00295D61"/>
  </w:footnote>
  <w:footnote w:type="continuationSeparator" w:id="0">
    <w:p w14:paraId="22AD3580" w14:textId="77777777" w:rsidR="00295D61" w:rsidRDefault="00295D61" w:rsidP="007D52EF">
      <w:r>
        <w:continuationSeparator/>
      </w:r>
    </w:p>
    <w:p w14:paraId="69EA3C99" w14:textId="77777777" w:rsidR="00295D61" w:rsidRDefault="00295D61" w:rsidP="007D52EF"/>
    <w:p w14:paraId="5A23B643" w14:textId="77777777" w:rsidR="00295D61" w:rsidRDefault="00295D61" w:rsidP="007D52EF"/>
    <w:p w14:paraId="27140BC6" w14:textId="77777777" w:rsidR="00295D61" w:rsidRDefault="00295D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6E9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6E791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2406A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EEADE1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E2C82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3D46D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B2ECC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E1E26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1E89F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BC91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1CB5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52FEC"/>
    <w:multiLevelType w:val="multilevel"/>
    <w:tmpl w:val="5556453C"/>
    <w:lvl w:ilvl="0">
      <w:start w:val="1"/>
      <w:numFmt w:val="bullet"/>
      <w:lvlText w:val=""/>
      <w:lvlJc w:val="left"/>
      <w:pPr>
        <w:ind w:left="180" w:hanging="180"/>
      </w:pPr>
      <w:rPr>
        <w:rFonts w:ascii="Symbol" w:hAnsi="Symbol" w:hint="default"/>
        <w:b w:val="0"/>
        <w:i w:val="0"/>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1891772"/>
    <w:multiLevelType w:val="hybridMultilevel"/>
    <w:tmpl w:val="6E5E6E74"/>
    <w:lvl w:ilvl="0" w:tplc="D41CB536">
      <w:start w:val="1"/>
      <w:numFmt w:val="bullet"/>
      <w:lvlText w:val=""/>
      <w:lvlJc w:val="left"/>
      <w:pPr>
        <w:ind w:left="360" w:hanging="360"/>
      </w:pPr>
      <w:rPr>
        <w:rFonts w:ascii="Symbol" w:hAnsi="Symbol" w:hint="default"/>
        <w:b w:val="0"/>
        <w:i/>
        <w:sz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2FF0565"/>
    <w:multiLevelType w:val="hybridMultilevel"/>
    <w:tmpl w:val="3BB89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875F5F"/>
    <w:multiLevelType w:val="hybridMultilevel"/>
    <w:tmpl w:val="E1A87BF6"/>
    <w:lvl w:ilvl="0" w:tplc="D620234E">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407617"/>
    <w:multiLevelType w:val="hybridMultilevel"/>
    <w:tmpl w:val="299E1AA8"/>
    <w:lvl w:ilvl="0" w:tplc="1C08D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126D97"/>
    <w:multiLevelType w:val="hybridMultilevel"/>
    <w:tmpl w:val="274CF248"/>
    <w:lvl w:ilvl="0" w:tplc="8834D3E2">
      <w:start w:val="1"/>
      <w:numFmt w:val="bullet"/>
      <w:lvlText w:val=""/>
      <w:lvlJc w:val="left"/>
      <w:pPr>
        <w:ind w:left="180" w:hanging="180"/>
      </w:pPr>
      <w:rPr>
        <w:rFonts w:ascii="Symbol" w:hAnsi="Symbol" w:hint="default"/>
        <w:b w:val="0"/>
        <w:i/>
        <w:sz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F146912"/>
    <w:multiLevelType w:val="hybridMultilevel"/>
    <w:tmpl w:val="2E92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154DA5"/>
    <w:multiLevelType w:val="multilevel"/>
    <w:tmpl w:val="E08E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2F61BB"/>
    <w:multiLevelType w:val="hybridMultilevel"/>
    <w:tmpl w:val="129E93D0"/>
    <w:lvl w:ilvl="0" w:tplc="032C163C">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A5595"/>
    <w:multiLevelType w:val="hybridMultilevel"/>
    <w:tmpl w:val="19D2E386"/>
    <w:lvl w:ilvl="0" w:tplc="2D0A4C96">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B419F"/>
    <w:multiLevelType w:val="hybridMultilevel"/>
    <w:tmpl w:val="7BEE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445661"/>
    <w:multiLevelType w:val="hybridMultilevel"/>
    <w:tmpl w:val="AB789908"/>
    <w:lvl w:ilvl="0" w:tplc="5F603ABC">
      <w:start w:val="1"/>
      <w:numFmt w:val="bullet"/>
      <w:pStyle w:val="Tabelcellbullet"/>
      <w:lvlText w:val=""/>
      <w:lvlJc w:val="left"/>
      <w:pPr>
        <w:ind w:left="180" w:hanging="180"/>
      </w:pPr>
      <w:rPr>
        <w:rFonts w:ascii="Symbol" w:hAnsi="Symbol" w:hint="default"/>
        <w:b w:val="0"/>
        <w:i w:val="0"/>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B1C80"/>
    <w:multiLevelType w:val="multilevel"/>
    <w:tmpl w:val="3F843580"/>
    <w:lvl w:ilvl="0">
      <w:start w:val="1"/>
      <w:numFmt w:val="bullet"/>
      <w:lvlText w:val=""/>
      <w:lvlJc w:val="left"/>
      <w:pPr>
        <w:ind w:left="180" w:hanging="180"/>
      </w:pPr>
      <w:rPr>
        <w:rFonts w:ascii="Symbol" w:hAnsi="Symbol" w:hint="default"/>
        <w:b w:val="0"/>
        <w:i/>
        <w:sz w:val="1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D4454EA"/>
    <w:multiLevelType w:val="hybridMultilevel"/>
    <w:tmpl w:val="D976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F2303"/>
    <w:multiLevelType w:val="hybridMultilevel"/>
    <w:tmpl w:val="DA28D2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0A2CD0"/>
    <w:multiLevelType w:val="hybridMultilevel"/>
    <w:tmpl w:val="5290EF6E"/>
    <w:lvl w:ilvl="0" w:tplc="E93AD9F8">
      <w:start w:val="1"/>
      <w:numFmt w:val="bullet"/>
      <w:pStyle w:val="TableBullet"/>
      <w:lvlText w:val=""/>
      <w:lvlJc w:val="left"/>
      <w:pPr>
        <w:tabs>
          <w:tab w:val="num" w:pos="105"/>
        </w:tabs>
        <w:ind w:left="825" w:hanging="360"/>
      </w:pPr>
      <w:rPr>
        <w:rFonts w:ascii="Wingdings 2" w:hAnsi="Wingdings 2" w:hint="default"/>
        <w:color w:val="808080" w:themeColor="background1" w:themeShade="80"/>
        <w:sz w:val="16"/>
        <w:szCs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AC3F87"/>
    <w:multiLevelType w:val="hybridMultilevel"/>
    <w:tmpl w:val="B1AE1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C550C2"/>
    <w:multiLevelType w:val="hybridMultilevel"/>
    <w:tmpl w:val="EDB4A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7C7445"/>
    <w:multiLevelType w:val="hybridMultilevel"/>
    <w:tmpl w:val="98F6C472"/>
    <w:lvl w:ilvl="0" w:tplc="E52C5420">
      <w:start w:val="1"/>
      <w:numFmt w:val="bullet"/>
      <w:lvlText w:val=""/>
      <w:lvlJc w:val="left"/>
      <w:pPr>
        <w:ind w:left="180" w:hanging="180"/>
      </w:pPr>
      <w:rPr>
        <w:rFonts w:ascii="Symbol" w:hAnsi="Symbol" w:hint="default"/>
        <w:b w:val="0"/>
        <w:i/>
        <w:sz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611141"/>
    <w:multiLevelType w:val="hybridMultilevel"/>
    <w:tmpl w:val="478E91F2"/>
    <w:lvl w:ilvl="0" w:tplc="C3D8E190">
      <w:start w:val="1"/>
      <w:numFmt w:val="bullet"/>
      <w:lvlText w:val=""/>
      <w:lvlJc w:val="left"/>
      <w:pPr>
        <w:ind w:left="180" w:hanging="180"/>
      </w:pPr>
      <w:rPr>
        <w:rFonts w:ascii="Symbol" w:hAnsi="Symbol" w:hint="default"/>
        <w:b w:val="0"/>
        <w:i/>
        <w:sz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4"/>
  </w:num>
  <w:num w:numId="14">
    <w:abstractNumId w:val="19"/>
  </w:num>
  <w:num w:numId="15">
    <w:abstractNumId w:val="17"/>
  </w:num>
  <w:num w:numId="16">
    <w:abstractNumId w:val="18"/>
  </w:num>
  <w:num w:numId="17">
    <w:abstractNumId w:val="21"/>
  </w:num>
  <w:num w:numId="18">
    <w:abstractNumId w:val="20"/>
  </w:num>
  <w:num w:numId="19">
    <w:abstractNumId w:val="21"/>
  </w:num>
  <w:num w:numId="20">
    <w:abstractNumId w:val="20"/>
  </w:num>
  <w:num w:numId="21">
    <w:abstractNumId w:val="18"/>
  </w:num>
  <w:num w:numId="22">
    <w:abstractNumId w:val="29"/>
  </w:num>
  <w:num w:numId="23">
    <w:abstractNumId w:val="30"/>
  </w:num>
  <w:num w:numId="24">
    <w:abstractNumId w:val="12"/>
  </w:num>
  <w:num w:numId="25">
    <w:abstractNumId w:val="31"/>
  </w:num>
  <w:num w:numId="26">
    <w:abstractNumId w:val="16"/>
  </w:num>
  <w:num w:numId="27">
    <w:abstractNumId w:val="23"/>
  </w:num>
  <w:num w:numId="28">
    <w:abstractNumId w:val="24"/>
  </w:num>
  <w:num w:numId="29">
    <w:abstractNumId w:val="11"/>
  </w:num>
  <w:num w:numId="30">
    <w:abstractNumId w:val="27"/>
  </w:num>
  <w:num w:numId="31">
    <w:abstractNumId w:val="26"/>
  </w:num>
  <w:num w:numId="32">
    <w:abstractNumId w:val="13"/>
  </w:num>
  <w:num w:numId="33">
    <w:abstractNumId w:val="28"/>
  </w:num>
  <w:num w:numId="34">
    <w:abstractNumId w:val="27"/>
  </w:num>
  <w:num w:numId="35">
    <w:abstractNumId w:val="2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O3MLQ0NDA0MzcxMDRS0lEKTi0uzszPAykwrAUAOyc9jywAAAA="/>
  </w:docVars>
  <w:rsids>
    <w:rsidRoot w:val="00592E35"/>
    <w:rsid w:val="000121B3"/>
    <w:rsid w:val="000147C4"/>
    <w:rsid w:val="0002120D"/>
    <w:rsid w:val="00022808"/>
    <w:rsid w:val="000253AA"/>
    <w:rsid w:val="00031972"/>
    <w:rsid w:val="000419FF"/>
    <w:rsid w:val="00046DC4"/>
    <w:rsid w:val="000504C6"/>
    <w:rsid w:val="0006439D"/>
    <w:rsid w:val="00072E28"/>
    <w:rsid w:val="0008229E"/>
    <w:rsid w:val="0008753D"/>
    <w:rsid w:val="000974B3"/>
    <w:rsid w:val="000B6A02"/>
    <w:rsid w:val="00100E18"/>
    <w:rsid w:val="001018F3"/>
    <w:rsid w:val="00103FD7"/>
    <w:rsid w:val="0011553E"/>
    <w:rsid w:val="001160A9"/>
    <w:rsid w:val="00116F88"/>
    <w:rsid w:val="00132027"/>
    <w:rsid w:val="00147E45"/>
    <w:rsid w:val="00157443"/>
    <w:rsid w:val="00163257"/>
    <w:rsid w:val="001657C4"/>
    <w:rsid w:val="0017385B"/>
    <w:rsid w:val="00177F80"/>
    <w:rsid w:val="00181E0B"/>
    <w:rsid w:val="001820BD"/>
    <w:rsid w:val="00187D08"/>
    <w:rsid w:val="00191F35"/>
    <w:rsid w:val="001A3FA5"/>
    <w:rsid w:val="001A49DF"/>
    <w:rsid w:val="001B5625"/>
    <w:rsid w:val="001B5B22"/>
    <w:rsid w:val="001C05D8"/>
    <w:rsid w:val="001D7A8C"/>
    <w:rsid w:val="001F416D"/>
    <w:rsid w:val="001F5967"/>
    <w:rsid w:val="00200578"/>
    <w:rsid w:val="00214CE1"/>
    <w:rsid w:val="00230744"/>
    <w:rsid w:val="00244A47"/>
    <w:rsid w:val="00246199"/>
    <w:rsid w:val="002533AE"/>
    <w:rsid w:val="00263A53"/>
    <w:rsid w:val="0026454D"/>
    <w:rsid w:val="00267BF9"/>
    <w:rsid w:val="002729ED"/>
    <w:rsid w:val="002745D3"/>
    <w:rsid w:val="00282B1E"/>
    <w:rsid w:val="0028350E"/>
    <w:rsid w:val="00295257"/>
    <w:rsid w:val="00295D61"/>
    <w:rsid w:val="002977F0"/>
    <w:rsid w:val="002B1B8B"/>
    <w:rsid w:val="002B2502"/>
    <w:rsid w:val="002C24B2"/>
    <w:rsid w:val="002E0292"/>
    <w:rsid w:val="0031195C"/>
    <w:rsid w:val="00312D7C"/>
    <w:rsid w:val="003169FD"/>
    <w:rsid w:val="003263D2"/>
    <w:rsid w:val="00326645"/>
    <w:rsid w:val="00327C17"/>
    <w:rsid w:val="00332D80"/>
    <w:rsid w:val="00333E6D"/>
    <w:rsid w:val="0034548E"/>
    <w:rsid w:val="00353651"/>
    <w:rsid w:val="00354983"/>
    <w:rsid w:val="00355595"/>
    <w:rsid w:val="00362338"/>
    <w:rsid w:val="00365267"/>
    <w:rsid w:val="00365C72"/>
    <w:rsid w:val="00382EA6"/>
    <w:rsid w:val="0038597B"/>
    <w:rsid w:val="003867FA"/>
    <w:rsid w:val="00392DE6"/>
    <w:rsid w:val="003932CE"/>
    <w:rsid w:val="003959E8"/>
    <w:rsid w:val="003B7455"/>
    <w:rsid w:val="003C1E3E"/>
    <w:rsid w:val="003C1EF8"/>
    <w:rsid w:val="003D18CC"/>
    <w:rsid w:val="003D2E8F"/>
    <w:rsid w:val="003D40A9"/>
    <w:rsid w:val="003E383E"/>
    <w:rsid w:val="003F22D4"/>
    <w:rsid w:val="003F61F9"/>
    <w:rsid w:val="00407541"/>
    <w:rsid w:val="00410FC2"/>
    <w:rsid w:val="004317FD"/>
    <w:rsid w:val="00434EC2"/>
    <w:rsid w:val="00440C24"/>
    <w:rsid w:val="004451BB"/>
    <w:rsid w:val="00447904"/>
    <w:rsid w:val="00451E9F"/>
    <w:rsid w:val="00452CE4"/>
    <w:rsid w:val="004570E8"/>
    <w:rsid w:val="004627B7"/>
    <w:rsid w:val="0047207C"/>
    <w:rsid w:val="0047357E"/>
    <w:rsid w:val="00483E0F"/>
    <w:rsid w:val="00483F08"/>
    <w:rsid w:val="00490F2A"/>
    <w:rsid w:val="004A6A41"/>
    <w:rsid w:val="004C608B"/>
    <w:rsid w:val="004D27D7"/>
    <w:rsid w:val="004D7401"/>
    <w:rsid w:val="004F0BA6"/>
    <w:rsid w:val="004F5F77"/>
    <w:rsid w:val="005005B1"/>
    <w:rsid w:val="00503B61"/>
    <w:rsid w:val="0050460B"/>
    <w:rsid w:val="00511473"/>
    <w:rsid w:val="00512481"/>
    <w:rsid w:val="0051301E"/>
    <w:rsid w:val="0051755A"/>
    <w:rsid w:val="00521CC3"/>
    <w:rsid w:val="00524469"/>
    <w:rsid w:val="0054277D"/>
    <w:rsid w:val="00554A4E"/>
    <w:rsid w:val="00557588"/>
    <w:rsid w:val="00564E0B"/>
    <w:rsid w:val="00565CE4"/>
    <w:rsid w:val="00574A5C"/>
    <w:rsid w:val="00576418"/>
    <w:rsid w:val="0058089D"/>
    <w:rsid w:val="00585B47"/>
    <w:rsid w:val="00592E35"/>
    <w:rsid w:val="0059484A"/>
    <w:rsid w:val="0059527E"/>
    <w:rsid w:val="005C6916"/>
    <w:rsid w:val="005C74B1"/>
    <w:rsid w:val="005D13C3"/>
    <w:rsid w:val="005D19F5"/>
    <w:rsid w:val="005D3C83"/>
    <w:rsid w:val="005D4ED7"/>
    <w:rsid w:val="005E7214"/>
    <w:rsid w:val="005F1B34"/>
    <w:rsid w:val="005F515E"/>
    <w:rsid w:val="005F585D"/>
    <w:rsid w:val="006111DF"/>
    <w:rsid w:val="00627212"/>
    <w:rsid w:val="00633420"/>
    <w:rsid w:val="00633C2A"/>
    <w:rsid w:val="00642BA9"/>
    <w:rsid w:val="0065050D"/>
    <w:rsid w:val="006535AC"/>
    <w:rsid w:val="00655014"/>
    <w:rsid w:val="00657788"/>
    <w:rsid w:val="00657CA6"/>
    <w:rsid w:val="0067600A"/>
    <w:rsid w:val="006770C3"/>
    <w:rsid w:val="0068304E"/>
    <w:rsid w:val="00692463"/>
    <w:rsid w:val="00692E13"/>
    <w:rsid w:val="006B13E8"/>
    <w:rsid w:val="006B6E07"/>
    <w:rsid w:val="006D2A19"/>
    <w:rsid w:val="006D3E63"/>
    <w:rsid w:val="006D499D"/>
    <w:rsid w:val="006D67A6"/>
    <w:rsid w:val="006D6A7B"/>
    <w:rsid w:val="006F4DF5"/>
    <w:rsid w:val="006F7D50"/>
    <w:rsid w:val="007017EE"/>
    <w:rsid w:val="00710A13"/>
    <w:rsid w:val="007111DE"/>
    <w:rsid w:val="0073175F"/>
    <w:rsid w:val="007322D7"/>
    <w:rsid w:val="007475F4"/>
    <w:rsid w:val="00752148"/>
    <w:rsid w:val="00754798"/>
    <w:rsid w:val="00763957"/>
    <w:rsid w:val="00773004"/>
    <w:rsid w:val="00775C76"/>
    <w:rsid w:val="00781224"/>
    <w:rsid w:val="007A1993"/>
    <w:rsid w:val="007A5737"/>
    <w:rsid w:val="007B156F"/>
    <w:rsid w:val="007B3398"/>
    <w:rsid w:val="007B5427"/>
    <w:rsid w:val="007B6C40"/>
    <w:rsid w:val="007D52EF"/>
    <w:rsid w:val="007E244B"/>
    <w:rsid w:val="007F265F"/>
    <w:rsid w:val="007F4222"/>
    <w:rsid w:val="007F52A7"/>
    <w:rsid w:val="00802A3A"/>
    <w:rsid w:val="00815469"/>
    <w:rsid w:val="008243A8"/>
    <w:rsid w:val="008326AF"/>
    <w:rsid w:val="008371FB"/>
    <w:rsid w:val="008415B4"/>
    <w:rsid w:val="00847292"/>
    <w:rsid w:val="008510BC"/>
    <w:rsid w:val="00854EDE"/>
    <w:rsid w:val="00855BC0"/>
    <w:rsid w:val="008607CA"/>
    <w:rsid w:val="0086778B"/>
    <w:rsid w:val="008915D2"/>
    <w:rsid w:val="00895C95"/>
    <w:rsid w:val="008A79DE"/>
    <w:rsid w:val="008D11B0"/>
    <w:rsid w:val="008E16F5"/>
    <w:rsid w:val="008E7AEC"/>
    <w:rsid w:val="009019E9"/>
    <w:rsid w:val="00902105"/>
    <w:rsid w:val="00903DB3"/>
    <w:rsid w:val="00916964"/>
    <w:rsid w:val="0092096B"/>
    <w:rsid w:val="00921F43"/>
    <w:rsid w:val="009224E8"/>
    <w:rsid w:val="00922D2D"/>
    <w:rsid w:val="00925EF6"/>
    <w:rsid w:val="009261FC"/>
    <w:rsid w:val="00942693"/>
    <w:rsid w:val="00942B5F"/>
    <w:rsid w:val="00960CE6"/>
    <w:rsid w:val="009675BD"/>
    <w:rsid w:val="0097197F"/>
    <w:rsid w:val="00973151"/>
    <w:rsid w:val="00974850"/>
    <w:rsid w:val="00976D29"/>
    <w:rsid w:val="009A019F"/>
    <w:rsid w:val="009A5689"/>
    <w:rsid w:val="009B1CD3"/>
    <w:rsid w:val="009E2424"/>
    <w:rsid w:val="009F77F4"/>
    <w:rsid w:val="00A0430E"/>
    <w:rsid w:val="00A0472B"/>
    <w:rsid w:val="00A24A26"/>
    <w:rsid w:val="00A31AD7"/>
    <w:rsid w:val="00A3478E"/>
    <w:rsid w:val="00A36C94"/>
    <w:rsid w:val="00A45A0E"/>
    <w:rsid w:val="00A4660A"/>
    <w:rsid w:val="00A504AD"/>
    <w:rsid w:val="00A600E9"/>
    <w:rsid w:val="00A63F78"/>
    <w:rsid w:val="00A66749"/>
    <w:rsid w:val="00A70620"/>
    <w:rsid w:val="00A727CB"/>
    <w:rsid w:val="00A75E30"/>
    <w:rsid w:val="00A80E32"/>
    <w:rsid w:val="00A8305B"/>
    <w:rsid w:val="00A83963"/>
    <w:rsid w:val="00A87594"/>
    <w:rsid w:val="00A96BC3"/>
    <w:rsid w:val="00A96E7E"/>
    <w:rsid w:val="00AA0E9D"/>
    <w:rsid w:val="00AB1BC1"/>
    <w:rsid w:val="00AB3DD8"/>
    <w:rsid w:val="00AB7D16"/>
    <w:rsid w:val="00AC002E"/>
    <w:rsid w:val="00AC2ED2"/>
    <w:rsid w:val="00AC626C"/>
    <w:rsid w:val="00AD315C"/>
    <w:rsid w:val="00AD3C49"/>
    <w:rsid w:val="00AE0CC0"/>
    <w:rsid w:val="00AF0F01"/>
    <w:rsid w:val="00B00E0C"/>
    <w:rsid w:val="00B01AC2"/>
    <w:rsid w:val="00B02B71"/>
    <w:rsid w:val="00B04623"/>
    <w:rsid w:val="00B25A40"/>
    <w:rsid w:val="00B312F4"/>
    <w:rsid w:val="00B32223"/>
    <w:rsid w:val="00B5275A"/>
    <w:rsid w:val="00B705BB"/>
    <w:rsid w:val="00B86273"/>
    <w:rsid w:val="00B86E6A"/>
    <w:rsid w:val="00B92DC4"/>
    <w:rsid w:val="00BA60B2"/>
    <w:rsid w:val="00BB754A"/>
    <w:rsid w:val="00BD0638"/>
    <w:rsid w:val="00BE2282"/>
    <w:rsid w:val="00BE4526"/>
    <w:rsid w:val="00BE58EA"/>
    <w:rsid w:val="00BE75B6"/>
    <w:rsid w:val="00BF5874"/>
    <w:rsid w:val="00BF74DB"/>
    <w:rsid w:val="00C105D0"/>
    <w:rsid w:val="00C12FA5"/>
    <w:rsid w:val="00C13441"/>
    <w:rsid w:val="00C14654"/>
    <w:rsid w:val="00C1667B"/>
    <w:rsid w:val="00C16832"/>
    <w:rsid w:val="00C17B4C"/>
    <w:rsid w:val="00C24AEF"/>
    <w:rsid w:val="00C3754E"/>
    <w:rsid w:val="00C401C4"/>
    <w:rsid w:val="00C45272"/>
    <w:rsid w:val="00C47FE0"/>
    <w:rsid w:val="00C50327"/>
    <w:rsid w:val="00C530C2"/>
    <w:rsid w:val="00C65A24"/>
    <w:rsid w:val="00C710D8"/>
    <w:rsid w:val="00C71891"/>
    <w:rsid w:val="00CA15D5"/>
    <w:rsid w:val="00CA20D9"/>
    <w:rsid w:val="00CA41F7"/>
    <w:rsid w:val="00CB6259"/>
    <w:rsid w:val="00CC3598"/>
    <w:rsid w:val="00CD0218"/>
    <w:rsid w:val="00CD6114"/>
    <w:rsid w:val="00CE7D60"/>
    <w:rsid w:val="00CF2489"/>
    <w:rsid w:val="00CF7297"/>
    <w:rsid w:val="00CF77E0"/>
    <w:rsid w:val="00D00679"/>
    <w:rsid w:val="00D02D5C"/>
    <w:rsid w:val="00D0799C"/>
    <w:rsid w:val="00D1300F"/>
    <w:rsid w:val="00D216D2"/>
    <w:rsid w:val="00D263E9"/>
    <w:rsid w:val="00D41318"/>
    <w:rsid w:val="00D63FBC"/>
    <w:rsid w:val="00D72C96"/>
    <w:rsid w:val="00D7527B"/>
    <w:rsid w:val="00D77C74"/>
    <w:rsid w:val="00D87A8E"/>
    <w:rsid w:val="00D91974"/>
    <w:rsid w:val="00D96C36"/>
    <w:rsid w:val="00DA05F0"/>
    <w:rsid w:val="00DA45BB"/>
    <w:rsid w:val="00DD0A69"/>
    <w:rsid w:val="00DD527E"/>
    <w:rsid w:val="00DD61EB"/>
    <w:rsid w:val="00DE2AEF"/>
    <w:rsid w:val="00DE7319"/>
    <w:rsid w:val="00DF0E1F"/>
    <w:rsid w:val="00DF3609"/>
    <w:rsid w:val="00E02C14"/>
    <w:rsid w:val="00E170E5"/>
    <w:rsid w:val="00E22494"/>
    <w:rsid w:val="00E23A05"/>
    <w:rsid w:val="00E25B87"/>
    <w:rsid w:val="00E25FA1"/>
    <w:rsid w:val="00E57440"/>
    <w:rsid w:val="00E61066"/>
    <w:rsid w:val="00E635C1"/>
    <w:rsid w:val="00E66F2F"/>
    <w:rsid w:val="00E71296"/>
    <w:rsid w:val="00E742E0"/>
    <w:rsid w:val="00E74C27"/>
    <w:rsid w:val="00E81149"/>
    <w:rsid w:val="00E819ED"/>
    <w:rsid w:val="00E87654"/>
    <w:rsid w:val="00E952A7"/>
    <w:rsid w:val="00EA3F3F"/>
    <w:rsid w:val="00EB77F6"/>
    <w:rsid w:val="00EC30FA"/>
    <w:rsid w:val="00ED41A0"/>
    <w:rsid w:val="00ED57EC"/>
    <w:rsid w:val="00EE320F"/>
    <w:rsid w:val="00EF3B6C"/>
    <w:rsid w:val="00F03177"/>
    <w:rsid w:val="00F1242C"/>
    <w:rsid w:val="00F210CA"/>
    <w:rsid w:val="00F2740F"/>
    <w:rsid w:val="00F32676"/>
    <w:rsid w:val="00F36B93"/>
    <w:rsid w:val="00F44322"/>
    <w:rsid w:val="00F4674C"/>
    <w:rsid w:val="00F52EC7"/>
    <w:rsid w:val="00F546D8"/>
    <w:rsid w:val="00F56C08"/>
    <w:rsid w:val="00F658F0"/>
    <w:rsid w:val="00F66A44"/>
    <w:rsid w:val="00F70A83"/>
    <w:rsid w:val="00F70F98"/>
    <w:rsid w:val="00F822B5"/>
    <w:rsid w:val="00F96D8D"/>
    <w:rsid w:val="00F97054"/>
    <w:rsid w:val="00F978D4"/>
    <w:rsid w:val="00FA1C72"/>
    <w:rsid w:val="00FA6076"/>
    <w:rsid w:val="00FB32E0"/>
    <w:rsid w:val="00FD6183"/>
    <w:rsid w:val="00FE41D8"/>
    <w:rsid w:val="00FE5C88"/>
    <w:rsid w:val="00FE7DD8"/>
    <w:rsid w:val="00FF0139"/>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75E7DE"/>
  <w14:defaultImageDpi w14:val="300"/>
  <w15:docId w15:val="{9AE40C2C-D322-7944-97DC-DD3CF83A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1A3FA5"/>
    <w:pPr>
      <w:spacing w:after="240" w:line="280" w:lineRule="atLeast"/>
    </w:pPr>
    <w:rPr>
      <w:rFonts w:ascii="Gill Sans MT" w:hAnsi="Gill Sans MT" w:cs="GillSansMTStd-Book"/>
      <w:color w:val="6C6463"/>
      <w:sz w:val="22"/>
      <w:szCs w:val="22"/>
    </w:rPr>
  </w:style>
  <w:style w:type="paragraph" w:styleId="Heading1">
    <w:name w:val="heading 1"/>
    <w:next w:val="Normal"/>
    <w:link w:val="Heading1Char"/>
    <w:uiPriority w:val="2"/>
    <w:qFormat/>
    <w:rsid w:val="00BA60B2"/>
    <w:pPr>
      <w:spacing w:before="360" w:after="120"/>
      <w:outlineLvl w:val="0"/>
    </w:pPr>
    <w:rPr>
      <w:rFonts w:ascii="Gill Sans MT" w:hAnsi="Gill Sans MT" w:cs="GillSansMTStd-Book"/>
      <w:b/>
      <w:bCs/>
      <w:caps/>
      <w:noProof/>
      <w:color w:val="C2113A"/>
      <w:sz w:val="28"/>
      <w:szCs w:val="26"/>
    </w:rPr>
  </w:style>
  <w:style w:type="paragraph" w:styleId="Heading2">
    <w:name w:val="heading 2"/>
    <w:basedOn w:val="Normal"/>
    <w:next w:val="Normal"/>
    <w:link w:val="Heading2Char"/>
    <w:uiPriority w:val="2"/>
    <w:qFormat/>
    <w:rsid w:val="0031195C"/>
    <w:pPr>
      <w:spacing w:before="320" w:after="120"/>
      <w:outlineLvl w:val="1"/>
    </w:pPr>
    <w:rPr>
      <w:b/>
      <w:bCs/>
      <w:caps/>
      <w:color w:val="002F6C"/>
      <w:sz w:val="20"/>
    </w:rPr>
  </w:style>
  <w:style w:type="paragraph" w:styleId="Heading3">
    <w:name w:val="heading 3"/>
    <w:basedOn w:val="Heading2"/>
    <w:next w:val="Normal"/>
    <w:link w:val="Heading3Char"/>
    <w:uiPriority w:val="2"/>
    <w:qFormat/>
    <w:rsid w:val="00585B47"/>
    <w:pPr>
      <w:outlineLvl w:val="2"/>
    </w:pPr>
    <w:rPr>
      <w:b w:val="0"/>
      <w:bCs w:val="0"/>
      <w:color w:val="C2113A"/>
      <w:szCs w:val="20"/>
    </w:rPr>
  </w:style>
  <w:style w:type="paragraph" w:styleId="Heading4">
    <w:name w:val="heading 4"/>
    <w:aliases w:val="Run-In"/>
    <w:next w:val="Normal"/>
    <w:link w:val="Heading4Char"/>
    <w:uiPriority w:val="2"/>
    <w:qFormat/>
    <w:rsid w:val="005C74B1"/>
    <w:pPr>
      <w:outlineLvl w:val="3"/>
    </w:pPr>
    <w:rPr>
      <w:rFonts w:ascii="Gill Sans MT" w:hAnsi="Gill Sans MT" w:cs="GillSansMTStd-Book"/>
      <w:b/>
      <w:bCs/>
      <w:caps/>
      <w:color w:val="7F7F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A60B2"/>
    <w:rPr>
      <w:rFonts w:ascii="Gill Sans MT" w:hAnsi="Gill Sans MT" w:cs="GillSansMTStd-Book"/>
      <w:b/>
      <w:bCs/>
      <w:caps/>
      <w:noProof/>
      <w:color w:val="C2113A"/>
      <w:sz w:val="28"/>
      <w:szCs w:val="26"/>
    </w:rPr>
  </w:style>
  <w:style w:type="paragraph" w:styleId="NoSpacing">
    <w:name w:val="No Spacing"/>
    <w:uiPriority w:val="3"/>
    <w:qFormat/>
    <w:rsid w:val="0006439D"/>
    <w:pPr>
      <w:widowControl w:val="0"/>
      <w:autoSpaceDE w:val="0"/>
      <w:autoSpaceDN w:val="0"/>
      <w:adjustRightInd w:val="0"/>
      <w:textAlignment w:val="center"/>
    </w:pPr>
    <w:rPr>
      <w:rFonts w:ascii="Gill Sans MT" w:hAnsi="Gill Sans MT" w:cs="GillSansMTStd-Book"/>
      <w:color w:val="7F7F7F" w:themeColor="text1" w:themeTint="80"/>
      <w:sz w:val="22"/>
      <w:szCs w:val="22"/>
    </w:rPr>
  </w:style>
  <w:style w:type="paragraph" w:styleId="Title">
    <w:name w:val="Title"/>
    <w:next w:val="Normal"/>
    <w:link w:val="TitleChar"/>
    <w:qFormat/>
    <w:rsid w:val="00521CC3"/>
    <w:pPr>
      <w:spacing w:after="80" w:line="560" w:lineRule="atLeast"/>
      <w:contextualSpacing/>
    </w:pPr>
    <w:rPr>
      <w:rFonts w:ascii="Gill Sans MT" w:eastAsia="MS Gothic" w:hAnsi="Gill Sans MT"/>
      <w:caps/>
      <w:noProof/>
      <w:color w:val="C2113A"/>
      <w:kern w:val="24"/>
      <w:sz w:val="32"/>
      <w:szCs w:val="52"/>
    </w:rPr>
  </w:style>
  <w:style w:type="character" w:customStyle="1" w:styleId="TitleChar">
    <w:name w:val="Title Char"/>
    <w:link w:val="Title"/>
    <w:rsid w:val="00521CC3"/>
    <w:rPr>
      <w:rFonts w:ascii="Gill Sans MT" w:eastAsia="MS Gothic" w:hAnsi="Gill Sans MT"/>
      <w:caps/>
      <w:noProof/>
      <w:color w:val="C2113A"/>
      <w:kern w:val="24"/>
      <w:sz w:val="32"/>
      <w:szCs w:val="52"/>
    </w:rPr>
  </w:style>
  <w:style w:type="paragraph" w:styleId="Footer">
    <w:name w:val="footer"/>
    <w:basedOn w:val="Normal"/>
    <w:link w:val="FooterChar"/>
    <w:uiPriority w:val="99"/>
    <w:unhideWhenUsed/>
    <w:qFormat/>
    <w:rsid w:val="006770C3"/>
    <w:pPr>
      <w:tabs>
        <w:tab w:val="center" w:pos="4320"/>
        <w:tab w:val="right" w:pos="8640"/>
      </w:tabs>
      <w:spacing w:after="0" w:line="240" w:lineRule="auto"/>
    </w:pPr>
    <w:rPr>
      <w:caps/>
      <w:sz w:val="16"/>
      <w:szCs w:val="16"/>
    </w:rPr>
  </w:style>
  <w:style w:type="character" w:customStyle="1" w:styleId="FooterChar">
    <w:name w:val="Footer Char"/>
    <w:link w:val="Footer"/>
    <w:uiPriority w:val="99"/>
    <w:rsid w:val="006770C3"/>
    <w:rPr>
      <w:rFonts w:ascii="Gill Sans MT" w:hAnsi="Gill Sans MT" w:cs="GillSansMTStd-Book"/>
      <w:caps/>
      <w:color w:val="565A5C"/>
      <w:sz w:val="16"/>
      <w:szCs w:val="16"/>
    </w:rPr>
  </w:style>
  <w:style w:type="paragraph" w:customStyle="1" w:styleId="ACRSubtitle">
    <w:name w:val="ACR Subtitle"/>
    <w:uiPriority w:val="2"/>
    <w:qFormat/>
    <w:rsid w:val="003B7455"/>
    <w:rPr>
      <w:rFonts w:ascii="Gill Sans MT" w:hAnsi="Gill Sans MT" w:cs="GillSansMTStd-Book"/>
      <w:caps/>
      <w:color w:val="6C6463"/>
      <w:sz w:val="36"/>
      <w:szCs w:val="22"/>
    </w:rPr>
  </w:style>
  <w:style w:type="paragraph" w:customStyle="1" w:styleId="ACRflyertitle">
    <w:name w:val="ACR flyer title"/>
    <w:uiPriority w:val="2"/>
    <w:qFormat/>
    <w:rsid w:val="003B7455"/>
    <w:pPr>
      <w:spacing w:after="160"/>
    </w:pPr>
    <w:rPr>
      <w:rFonts w:ascii="Gill Sans MT" w:hAnsi="Gill Sans MT" w:cs="STIXVariants-Bold"/>
      <w:color w:val="002F6C"/>
      <w:sz w:val="64"/>
      <w:szCs w:val="22"/>
    </w:rPr>
  </w:style>
  <w:style w:type="paragraph" w:styleId="Header">
    <w:name w:val="header"/>
    <w:basedOn w:val="Normal"/>
    <w:link w:val="HeaderChar"/>
    <w:uiPriority w:val="99"/>
    <w:unhideWhenUsed/>
    <w:rsid w:val="000974B3"/>
    <w:pPr>
      <w:tabs>
        <w:tab w:val="center" w:pos="4320"/>
        <w:tab w:val="right" w:pos="8640"/>
      </w:tabs>
      <w:spacing w:after="0" w:line="240" w:lineRule="auto"/>
    </w:pPr>
  </w:style>
  <w:style w:type="character" w:customStyle="1" w:styleId="HeaderChar">
    <w:name w:val="Header Char"/>
    <w:link w:val="Header"/>
    <w:uiPriority w:val="99"/>
    <w:rsid w:val="000974B3"/>
    <w:rPr>
      <w:rFonts w:ascii="Gill Sans MT" w:hAnsi="Gill Sans MT" w:cs="GillSansMTStd-Book"/>
      <w:color w:val="565A5C"/>
      <w:sz w:val="22"/>
      <w:szCs w:val="22"/>
    </w:rPr>
  </w:style>
  <w:style w:type="character" w:customStyle="1" w:styleId="Heading2Char">
    <w:name w:val="Heading 2 Char"/>
    <w:link w:val="Heading2"/>
    <w:uiPriority w:val="2"/>
    <w:rsid w:val="0031195C"/>
    <w:rPr>
      <w:rFonts w:ascii="Gill Sans MT" w:hAnsi="Gill Sans MT" w:cs="GillSansMTStd-Book"/>
      <w:b/>
      <w:bCs/>
      <w:caps/>
      <w:color w:val="002F6C"/>
      <w:szCs w:val="22"/>
    </w:rPr>
  </w:style>
  <w:style w:type="character" w:styleId="PageNumber">
    <w:name w:val="page number"/>
    <w:basedOn w:val="DefaultParagraphFont"/>
    <w:uiPriority w:val="99"/>
    <w:semiHidden/>
    <w:unhideWhenUsed/>
    <w:rsid w:val="00F546D8"/>
  </w:style>
  <w:style w:type="character" w:customStyle="1" w:styleId="Heading3Char">
    <w:name w:val="Heading 3 Char"/>
    <w:link w:val="Heading3"/>
    <w:uiPriority w:val="2"/>
    <w:rsid w:val="00585B47"/>
    <w:rPr>
      <w:rFonts w:ascii="Gill Sans MT" w:hAnsi="Gill Sans MT" w:cs="GillSansMTStd-Book"/>
      <w:caps/>
      <w:color w:val="C2113A"/>
      <w:sz w:val="20"/>
      <w:szCs w:val="20"/>
    </w:rPr>
  </w:style>
  <w:style w:type="character" w:customStyle="1" w:styleId="Heading4Char">
    <w:name w:val="Heading 4 Char"/>
    <w:aliases w:val="Run-In Char"/>
    <w:link w:val="Heading4"/>
    <w:uiPriority w:val="2"/>
    <w:rsid w:val="005C74B1"/>
    <w:rPr>
      <w:rFonts w:ascii="Gill Sans MT" w:hAnsi="Gill Sans MT" w:cs="GillSansMTStd-Book"/>
      <w:b/>
      <w:bCs/>
      <w:caps/>
      <w:color w:val="7F7F7F"/>
      <w:sz w:val="20"/>
      <w:szCs w:val="22"/>
    </w:rPr>
  </w:style>
  <w:style w:type="paragraph" w:customStyle="1" w:styleId="Bullet1">
    <w:name w:val="Bullet 1"/>
    <w:basedOn w:val="Normal"/>
    <w:autoRedefine/>
    <w:uiPriority w:val="2"/>
    <w:qFormat/>
    <w:rsid w:val="00B705BB"/>
    <w:pPr>
      <w:widowControl w:val="0"/>
      <w:numPr>
        <w:numId w:val="17"/>
      </w:numPr>
      <w:autoSpaceDE w:val="0"/>
      <w:autoSpaceDN w:val="0"/>
      <w:adjustRightInd w:val="0"/>
      <w:spacing w:after="80"/>
      <w:ind w:left="360"/>
      <w:textAlignment w:val="center"/>
    </w:pPr>
  </w:style>
  <w:style w:type="paragraph" w:styleId="BalloonText">
    <w:name w:val="Balloon Text"/>
    <w:basedOn w:val="Normal"/>
    <w:link w:val="BalloonTextChar"/>
    <w:uiPriority w:val="99"/>
    <w:semiHidden/>
    <w:unhideWhenUsed/>
    <w:rsid w:val="00710A1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710A13"/>
    <w:rPr>
      <w:rFonts w:ascii="Lucida Grande" w:hAnsi="Lucida Grande" w:cs="GillSansMTStd-Book"/>
      <w:color w:val="565A5C"/>
      <w:sz w:val="18"/>
      <w:szCs w:val="18"/>
    </w:rPr>
  </w:style>
  <w:style w:type="paragraph" w:customStyle="1" w:styleId="Bullet2">
    <w:name w:val="Bullet 2"/>
    <w:autoRedefine/>
    <w:uiPriority w:val="2"/>
    <w:qFormat/>
    <w:rsid w:val="00CD0218"/>
    <w:pPr>
      <w:numPr>
        <w:numId w:val="18"/>
      </w:numPr>
      <w:spacing w:after="240" w:line="280" w:lineRule="atLeast"/>
    </w:pPr>
    <w:rPr>
      <w:rFonts w:ascii="Gill Sans MT" w:hAnsi="Gill Sans MT" w:cs="GillSansMTStd-Book"/>
      <w:color w:val="6C6463"/>
      <w:sz w:val="22"/>
      <w:szCs w:val="22"/>
    </w:rPr>
  </w:style>
  <w:style w:type="paragraph" w:customStyle="1" w:styleId="Right-Credit">
    <w:name w:val="Right-Credit"/>
    <w:basedOn w:val="Normal"/>
    <w:next w:val="Normal"/>
    <w:uiPriority w:val="99"/>
    <w:qFormat/>
    <w:rsid w:val="00282B1E"/>
    <w:pPr>
      <w:suppressAutoHyphens/>
      <w:spacing w:before="40" w:after="40" w:line="240" w:lineRule="auto"/>
      <w:jc w:val="right"/>
    </w:pPr>
    <w:rPr>
      <w:rFonts w:ascii="GillSansMTStd-Book" w:hAnsi="GillSansMTStd-Book"/>
      <w:caps/>
      <w:color w:val="7F7F7F" w:themeColor="text1" w:themeTint="80"/>
      <w:spacing w:val="1"/>
      <w:sz w:val="12"/>
      <w:szCs w:val="12"/>
    </w:rPr>
  </w:style>
  <w:style w:type="paragraph" w:customStyle="1" w:styleId="Instructions">
    <w:name w:val="Instructions"/>
    <w:next w:val="Normal"/>
    <w:uiPriority w:val="2"/>
    <w:qFormat/>
    <w:rsid w:val="00781224"/>
    <w:pPr>
      <w:numPr>
        <w:numId w:val="21"/>
      </w:numPr>
      <w:spacing w:before="120" w:after="120"/>
      <w:ind w:left="180" w:hanging="180"/>
    </w:pPr>
    <w:rPr>
      <w:rFonts w:ascii="Gill Sans MT" w:hAnsi="Gill Sans MT" w:cs="GillSansMTStd-Book"/>
      <w:color w:val="40404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uiPriority w:val="99"/>
    <w:unhideWhenUsed/>
    <w:rsid w:val="00D96C36"/>
    <w:rPr>
      <w:rFonts w:ascii="Gill Sans MT" w:hAnsi="Gill Sans MT"/>
      <w:b w:val="0"/>
      <w:i w:val="0"/>
      <w:color w:val="7F7F7F"/>
      <w:sz w:val="22"/>
      <w:u w:val="single"/>
    </w:rPr>
  </w:style>
  <w:style w:type="character" w:styleId="FollowedHyperlink">
    <w:name w:val="FollowedHyperlink"/>
    <w:uiPriority w:val="99"/>
    <w:semiHidden/>
    <w:unhideWhenUsed/>
    <w:rsid w:val="00D96C36"/>
    <w:rPr>
      <w:rFonts w:ascii="Gill Sans MT" w:hAnsi="Gill Sans MT"/>
      <w:b w:val="0"/>
      <w:i w:val="0"/>
      <w:color w:val="7F7F7F"/>
      <w:sz w:val="22"/>
      <w:u w:val="single"/>
    </w:rPr>
  </w:style>
  <w:style w:type="paragraph" w:customStyle="1" w:styleId="Left-Credit">
    <w:name w:val="Left-Credit"/>
    <w:basedOn w:val="Normal"/>
    <w:next w:val="Normal"/>
    <w:qFormat/>
    <w:rsid w:val="00CD0218"/>
    <w:pPr>
      <w:spacing w:before="40" w:after="40" w:line="240" w:lineRule="auto"/>
    </w:pPr>
    <w:rPr>
      <w:caps/>
      <w:noProof/>
      <w:sz w:val="12"/>
      <w:szCs w:val="12"/>
    </w:rPr>
  </w:style>
  <w:style w:type="paragraph" w:styleId="Quote">
    <w:name w:val="Quote"/>
    <w:basedOn w:val="Normal"/>
    <w:next w:val="Normal"/>
    <w:link w:val="QuoteChar"/>
    <w:uiPriority w:val="29"/>
    <w:qFormat/>
    <w:rsid w:val="00692463"/>
    <w:pPr>
      <w:numPr>
        <w:ilvl w:val="1"/>
      </w:numPr>
      <w:spacing w:before="240" w:line="240" w:lineRule="auto"/>
    </w:pPr>
    <w:rPr>
      <w:rFonts w:eastAsia="Calibri" w:cs="Calibri"/>
      <w:sz w:val="28"/>
      <w:szCs w:val="28"/>
    </w:rPr>
  </w:style>
  <w:style w:type="character" w:customStyle="1" w:styleId="QuoteChar">
    <w:name w:val="Quote Char"/>
    <w:link w:val="Quote"/>
    <w:uiPriority w:val="29"/>
    <w:rsid w:val="0028350E"/>
    <w:rPr>
      <w:rFonts w:ascii="Gill Sans MT" w:eastAsia="Calibri" w:hAnsi="Gill Sans MT" w:cs="Calibri"/>
      <w:color w:val="7F7F7F"/>
      <w:sz w:val="28"/>
      <w:szCs w:val="28"/>
    </w:rPr>
  </w:style>
  <w:style w:type="paragraph" w:customStyle="1" w:styleId="In-LinePhoto">
    <w:name w:val="In-Line Photo"/>
    <w:next w:val="Left-Credit"/>
    <w:qFormat/>
    <w:rsid w:val="00CD0218"/>
    <w:pPr>
      <w:spacing w:before="480"/>
      <w:jc w:val="right"/>
    </w:pPr>
    <w:rPr>
      <w:rFonts w:ascii="Gill Sans MT" w:hAnsi="Gill Sans MT"/>
      <w:noProof/>
      <w:color w:val="6C6463"/>
      <w:sz w:val="22"/>
    </w:rPr>
  </w:style>
  <w:style w:type="paragraph" w:customStyle="1" w:styleId="Photo">
    <w:name w:val="Photo"/>
    <w:uiPriority w:val="2"/>
    <w:qFormat/>
    <w:rsid w:val="006F4DF5"/>
    <w:rPr>
      <w:rFonts w:ascii="Gill Sans MT" w:hAnsi="Gill Sans MT"/>
      <w:noProof/>
      <w:color w:val="7F7F7F"/>
      <w:sz w:val="22"/>
    </w:rPr>
  </w:style>
  <w:style w:type="paragraph" w:customStyle="1" w:styleId="CaptionBox">
    <w:name w:val="Caption Box"/>
    <w:uiPriority w:val="2"/>
    <w:qFormat/>
    <w:rsid w:val="00FE41D8"/>
    <w:pPr>
      <w:spacing w:before="120" w:after="120"/>
    </w:pPr>
    <w:rPr>
      <w:rFonts w:ascii="Gill Sans MT" w:eastAsiaTheme="minorEastAsia" w:hAnsi="Gill Sans MT" w:cs="GillSansMTStd-Book"/>
      <w:color w:val="7F7F7F" w:themeColor="text1" w:themeTint="80"/>
      <w:sz w:val="16"/>
      <w:szCs w:val="16"/>
    </w:rPr>
  </w:style>
  <w:style w:type="table" w:styleId="TableGrid">
    <w:name w:val="Table Grid"/>
    <w:basedOn w:val="TableNormal"/>
    <w:uiPriority w:val="59"/>
    <w:rsid w:val="00657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le">
    <w:name w:val="Sub Tile"/>
    <w:uiPriority w:val="2"/>
    <w:qFormat/>
    <w:rsid w:val="002533AE"/>
    <w:rPr>
      <w:rFonts w:ascii="Gill Sans MT" w:eastAsia="MS Gothic" w:hAnsi="Gill Sans MT"/>
      <w:caps/>
      <w:noProof/>
      <w:color w:val="EEECE1" w:themeColor="background2"/>
      <w:kern w:val="24"/>
      <w:sz w:val="44"/>
      <w:szCs w:val="52"/>
    </w:rPr>
  </w:style>
  <w:style w:type="paragraph" w:customStyle="1" w:styleId="Introtext">
    <w:name w:val="Intro text"/>
    <w:uiPriority w:val="2"/>
    <w:qFormat/>
    <w:rsid w:val="003B7455"/>
    <w:pPr>
      <w:spacing w:before="80" w:after="80"/>
    </w:pPr>
    <w:rPr>
      <w:rFonts w:ascii="Gill Sans MT" w:hAnsi="Gill Sans MT" w:cs="GillSansMTStd-Book"/>
      <w:color w:val="6C6463"/>
      <w:sz w:val="28"/>
      <w:szCs w:val="22"/>
    </w:rPr>
  </w:style>
  <w:style w:type="paragraph" w:customStyle="1" w:styleId="ExhibitTitle">
    <w:name w:val="Exhibit Title"/>
    <w:basedOn w:val="Normal"/>
    <w:next w:val="Normal"/>
    <w:qFormat/>
    <w:rsid w:val="00EB77F6"/>
    <w:pPr>
      <w:keepNext/>
      <w:keepLines/>
      <w:pBdr>
        <w:top w:val="single" w:sz="18" w:space="1" w:color="0067B9"/>
      </w:pBdr>
      <w:spacing w:before="240" w:after="60" w:line="276" w:lineRule="auto"/>
      <w:ind w:left="1440" w:hanging="1440"/>
    </w:pPr>
    <w:rPr>
      <w:rFonts w:ascii="Arial" w:eastAsia="Times New Roman" w:hAnsi="Arial" w:cs="Times New Roman"/>
      <w:b/>
      <w:snapToGrid w:val="0"/>
      <w:color w:val="auto"/>
      <w:sz w:val="18"/>
      <w:szCs w:val="20"/>
    </w:rPr>
  </w:style>
  <w:style w:type="paragraph" w:styleId="ListParagraph">
    <w:name w:val="List Paragraph"/>
    <w:basedOn w:val="Normal"/>
    <w:uiPriority w:val="34"/>
    <w:qFormat/>
    <w:rsid w:val="00E61066"/>
    <w:pPr>
      <w:spacing w:after="160" w:line="259" w:lineRule="auto"/>
      <w:ind w:left="720"/>
      <w:contextualSpacing/>
    </w:pPr>
    <w:rPr>
      <w:rFonts w:asciiTheme="minorHAnsi" w:eastAsiaTheme="minorHAnsi" w:hAnsiTheme="minorHAnsi" w:cstheme="minorBidi"/>
      <w:color w:val="auto"/>
    </w:rPr>
  </w:style>
  <w:style w:type="table" w:customStyle="1" w:styleId="GridTable21">
    <w:name w:val="Grid Table 21"/>
    <w:basedOn w:val="TableNormal"/>
    <w:next w:val="GridTable2"/>
    <w:uiPriority w:val="47"/>
    <w:rsid w:val="00E61066"/>
    <w:rPr>
      <w:rFonts w:asciiTheme="minorHAnsi" w:eastAsia="Times New Roman" w:hAnsiTheme="minorHAnsi" w:cstheme="minorBidi"/>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
    <w:name w:val="Grid Table 2"/>
    <w:basedOn w:val="TableNormal"/>
    <w:uiPriority w:val="99"/>
    <w:semiHidden/>
    <w:rsid w:val="00E6106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celtext">
    <w:name w:val="Table cel text"/>
    <w:uiPriority w:val="2"/>
    <w:qFormat/>
    <w:rsid w:val="006D67A6"/>
    <w:rPr>
      <w:rFonts w:ascii="Gill Sans MT" w:hAnsi="Gill Sans MT" w:cs="Arial"/>
      <w:color w:val="6C6463"/>
      <w:sz w:val="16"/>
      <w:szCs w:val="16"/>
    </w:rPr>
  </w:style>
  <w:style w:type="paragraph" w:customStyle="1" w:styleId="Tabelcellbullet">
    <w:name w:val="Tabel cell bullet"/>
    <w:basedOn w:val="Tableceltext"/>
    <w:uiPriority w:val="2"/>
    <w:qFormat/>
    <w:rsid w:val="0031195C"/>
    <w:pPr>
      <w:numPr>
        <w:numId w:val="27"/>
      </w:numPr>
      <w:tabs>
        <w:tab w:val="left" w:pos="158"/>
      </w:tabs>
      <w:spacing w:after="20"/>
      <w:ind w:left="158" w:hanging="158"/>
    </w:pPr>
  </w:style>
  <w:style w:type="paragraph" w:customStyle="1" w:styleId="TableColHead">
    <w:name w:val="Table Col Head"/>
    <w:uiPriority w:val="2"/>
    <w:qFormat/>
    <w:rsid w:val="0017385B"/>
    <w:rPr>
      <w:rFonts w:ascii="Gill Sans MT" w:hAnsi="Gill Sans MT" w:cs="Arial"/>
      <w:b/>
      <w:color w:val="6C6463"/>
      <w:sz w:val="16"/>
      <w:szCs w:val="16"/>
    </w:rPr>
  </w:style>
  <w:style w:type="paragraph" w:customStyle="1" w:styleId="BriefText">
    <w:name w:val="Brief Text"/>
    <w:basedOn w:val="Normal"/>
    <w:qFormat/>
    <w:rsid w:val="001160A9"/>
    <w:pPr>
      <w:spacing w:after="60" w:line="264" w:lineRule="auto"/>
    </w:pPr>
    <w:rPr>
      <w:rFonts w:ascii="Arial" w:eastAsiaTheme="minorHAnsi" w:hAnsi="Arial" w:cstheme="minorBidi"/>
      <w:color w:val="auto"/>
    </w:rPr>
  </w:style>
  <w:style w:type="paragraph" w:customStyle="1" w:styleId="LightBlueHeading">
    <w:name w:val="Light Blue Heading"/>
    <w:basedOn w:val="BriefText"/>
    <w:qFormat/>
    <w:rsid w:val="001160A9"/>
    <w:pPr>
      <w:keepNext/>
      <w:keepLines/>
      <w:spacing w:before="240" w:after="120" w:line="240" w:lineRule="auto"/>
    </w:pPr>
    <w:rPr>
      <w:rFonts w:ascii="Arial Bold" w:hAnsi="Arial Bold" w:cs="Times New Roman"/>
      <w:b/>
      <w:color w:val="0067B9"/>
    </w:rPr>
  </w:style>
  <w:style w:type="paragraph" w:customStyle="1" w:styleId="TableText">
    <w:name w:val="Table Text"/>
    <w:basedOn w:val="Normal"/>
    <w:link w:val="TableTextChar"/>
    <w:qFormat/>
    <w:rsid w:val="00F36B93"/>
    <w:pPr>
      <w:spacing w:before="40" w:after="40" w:line="276" w:lineRule="auto"/>
    </w:pPr>
    <w:rPr>
      <w:rFonts w:ascii="Arial" w:eastAsia="Times New Roman" w:hAnsi="Arial" w:cs="Calibri"/>
      <w:color w:val="auto"/>
      <w:sz w:val="18"/>
      <w:szCs w:val="24"/>
    </w:rPr>
  </w:style>
  <w:style w:type="character" w:customStyle="1" w:styleId="TableTextChar">
    <w:name w:val="Table Text Char"/>
    <w:link w:val="TableText"/>
    <w:rsid w:val="00F36B93"/>
    <w:rPr>
      <w:rFonts w:ascii="Arial" w:eastAsia="Times New Roman" w:hAnsi="Arial" w:cs="Calibri"/>
      <w:sz w:val="18"/>
      <w:szCs w:val="24"/>
    </w:rPr>
  </w:style>
  <w:style w:type="paragraph" w:customStyle="1" w:styleId="TableBullet">
    <w:name w:val="Table Bullet"/>
    <w:basedOn w:val="TableText"/>
    <w:rsid w:val="00F36B93"/>
    <w:pPr>
      <w:numPr>
        <w:numId w:val="34"/>
      </w:numPr>
      <w:spacing w:line="240" w:lineRule="auto"/>
    </w:pPr>
    <w:rPr>
      <w:szCs w:val="20"/>
    </w:rPr>
  </w:style>
  <w:style w:type="paragraph" w:customStyle="1" w:styleId="References">
    <w:name w:val="References"/>
    <w:qFormat/>
    <w:rsid w:val="00AB7D16"/>
    <w:pPr>
      <w:spacing w:after="80"/>
    </w:pPr>
    <w:rPr>
      <w:rFonts w:ascii="Gill Sans MT" w:hAnsi="Gill Sans MT" w:cs="Arial"/>
      <w:color w:val="6C6463"/>
      <w:sz w:val="16"/>
      <w:szCs w:val="16"/>
    </w:rPr>
  </w:style>
  <w:style w:type="paragraph" w:customStyle="1" w:styleId="BriefSubheading">
    <w:name w:val="Brief Subheading"/>
    <w:basedOn w:val="Normal"/>
    <w:next w:val="Normal"/>
    <w:qFormat/>
    <w:rsid w:val="00F978D4"/>
    <w:pPr>
      <w:spacing w:line="240" w:lineRule="auto"/>
    </w:pPr>
    <w:rPr>
      <w:rFonts w:ascii="Arial" w:eastAsiaTheme="minorHAnsi" w:hAnsi="Arial" w:cstheme="minorBidi"/>
      <w:b/>
      <w:color w:val="BA0C2F"/>
      <w:sz w:val="40"/>
    </w:rPr>
  </w:style>
  <w:style w:type="paragraph" w:styleId="CommentText">
    <w:name w:val="annotation text"/>
    <w:basedOn w:val="Normal"/>
    <w:link w:val="CommentTextChar"/>
    <w:uiPriority w:val="99"/>
    <w:semiHidden/>
    <w:unhideWhenUsed/>
    <w:rsid w:val="00F658F0"/>
    <w:pPr>
      <w:spacing w:after="0"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F658F0"/>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F658F0"/>
    <w:rPr>
      <w:sz w:val="16"/>
      <w:szCs w:val="16"/>
    </w:rPr>
  </w:style>
  <w:style w:type="character" w:customStyle="1" w:styleId="CaptionChar">
    <w:name w:val="Caption Char"/>
    <w:link w:val="Caption"/>
    <w:uiPriority w:val="35"/>
    <w:semiHidden/>
    <w:locked/>
    <w:rsid w:val="00F658F0"/>
    <w:rPr>
      <w:rFonts w:ascii="Arial" w:hAnsi="Arial" w:cs="Angsana New"/>
      <w:b/>
      <w:bCs/>
      <w:lang w:val="en-GB" w:eastAsia="ja-JP"/>
    </w:rPr>
  </w:style>
  <w:style w:type="paragraph" w:styleId="Caption">
    <w:name w:val="caption"/>
    <w:basedOn w:val="Normal"/>
    <w:next w:val="Normal"/>
    <w:link w:val="CaptionChar"/>
    <w:uiPriority w:val="35"/>
    <w:semiHidden/>
    <w:unhideWhenUsed/>
    <w:qFormat/>
    <w:rsid w:val="00F658F0"/>
    <w:pPr>
      <w:keepNext/>
      <w:keepLines/>
      <w:spacing w:before="240" w:after="60" w:line="240" w:lineRule="auto"/>
      <w:ind w:left="1152" w:hanging="1152"/>
    </w:pPr>
    <w:rPr>
      <w:rFonts w:ascii="Arial" w:hAnsi="Arial" w:cs="Angsana New"/>
      <w:b/>
      <w:bCs/>
      <w:color w:val="auto"/>
      <w:sz w:val="20"/>
      <w:szCs w:val="20"/>
      <w:lang w:val="en-GB" w:eastAsia="ja-JP"/>
    </w:rPr>
  </w:style>
  <w:style w:type="paragraph" w:customStyle="1" w:styleId="TableHeading">
    <w:name w:val="Table Heading"/>
    <w:basedOn w:val="Normal"/>
    <w:uiPriority w:val="1"/>
    <w:qFormat/>
    <w:rsid w:val="00F658F0"/>
    <w:pPr>
      <w:keepNext/>
      <w:spacing w:before="40" w:after="40" w:line="240" w:lineRule="auto"/>
      <w:jc w:val="center"/>
    </w:pPr>
    <w:rPr>
      <w:rFonts w:ascii="Arial" w:eastAsiaTheme="minorHAnsi" w:hAnsi="Arial" w:cstheme="minorBidi"/>
      <w:b/>
      <w:bCs/>
      <w:color w:val="auto"/>
      <w:sz w:val="20"/>
    </w:rPr>
  </w:style>
  <w:style w:type="paragraph" w:styleId="BodyText">
    <w:name w:val="Body Text"/>
    <w:basedOn w:val="Normal"/>
    <w:link w:val="BodyTextChar"/>
    <w:semiHidden/>
    <w:unhideWhenUsed/>
    <w:qFormat/>
    <w:rsid w:val="006D3E63"/>
    <w:pPr>
      <w:spacing w:before="120" w:after="120" w:line="240" w:lineRule="auto"/>
    </w:pPr>
    <w:rPr>
      <w:rFonts w:ascii="Arial" w:eastAsia="Times New Roman" w:hAnsi="Arial" w:cstheme="minorBidi"/>
      <w:color w:val="auto"/>
      <w:szCs w:val="24"/>
    </w:rPr>
  </w:style>
  <w:style w:type="character" w:customStyle="1" w:styleId="BodyTextChar">
    <w:name w:val="Body Text Char"/>
    <w:basedOn w:val="DefaultParagraphFont"/>
    <w:link w:val="BodyText"/>
    <w:semiHidden/>
    <w:rsid w:val="006D3E63"/>
    <w:rPr>
      <w:rFonts w:ascii="Arial" w:eastAsia="Times New Roman" w:hAnsi="Arial" w:cstheme="minorBidi"/>
      <w:sz w:val="22"/>
      <w:szCs w:val="24"/>
    </w:rPr>
  </w:style>
  <w:style w:type="paragraph" w:styleId="CommentSubject">
    <w:name w:val="annotation subject"/>
    <w:basedOn w:val="CommentText"/>
    <w:next w:val="CommentText"/>
    <w:link w:val="CommentSubjectChar"/>
    <w:uiPriority w:val="99"/>
    <w:semiHidden/>
    <w:unhideWhenUsed/>
    <w:rsid w:val="008D11B0"/>
    <w:pPr>
      <w:spacing w:after="240"/>
    </w:pPr>
    <w:rPr>
      <w:rFonts w:ascii="Gill Sans MT" w:eastAsia="MS Mincho" w:hAnsi="Gill Sans MT" w:cs="GillSansMTStd-Book"/>
      <w:b/>
      <w:bCs/>
      <w:color w:val="6C6463"/>
    </w:rPr>
  </w:style>
  <w:style w:type="character" w:customStyle="1" w:styleId="CommentSubjectChar">
    <w:name w:val="Comment Subject Char"/>
    <w:basedOn w:val="CommentTextChar"/>
    <w:link w:val="CommentSubject"/>
    <w:uiPriority w:val="99"/>
    <w:semiHidden/>
    <w:rsid w:val="008D11B0"/>
    <w:rPr>
      <w:rFonts w:ascii="Gill Sans MT" w:eastAsiaTheme="minorHAnsi" w:hAnsi="Gill Sans MT" w:cs="GillSansMTStd-Book"/>
      <w:b/>
      <w:bCs/>
      <w:color w:val="6C64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471816">
      <w:bodyDiv w:val="1"/>
      <w:marLeft w:val="0"/>
      <w:marRight w:val="0"/>
      <w:marTop w:val="0"/>
      <w:marBottom w:val="0"/>
      <w:divBdr>
        <w:top w:val="none" w:sz="0" w:space="0" w:color="auto"/>
        <w:left w:val="none" w:sz="0" w:space="0" w:color="auto"/>
        <w:bottom w:val="none" w:sz="0" w:space="0" w:color="auto"/>
        <w:right w:val="none" w:sz="0" w:space="0" w:color="auto"/>
      </w:divBdr>
    </w:div>
    <w:div w:id="403912629">
      <w:bodyDiv w:val="1"/>
      <w:marLeft w:val="0"/>
      <w:marRight w:val="0"/>
      <w:marTop w:val="0"/>
      <w:marBottom w:val="0"/>
      <w:divBdr>
        <w:top w:val="none" w:sz="0" w:space="0" w:color="auto"/>
        <w:left w:val="none" w:sz="0" w:space="0" w:color="auto"/>
        <w:bottom w:val="none" w:sz="0" w:space="0" w:color="auto"/>
        <w:right w:val="none" w:sz="0" w:space="0" w:color="auto"/>
      </w:divBdr>
    </w:div>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724675126">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 w:id="20292877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7CFF9-CCF5-4D02-9EFA-37AEAF6D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Sonja</dc:creator>
  <cp:keywords/>
  <dc:description/>
  <cp:lastModifiedBy>Dzula, Maria (Ritka)</cp:lastModifiedBy>
  <cp:revision>3</cp:revision>
  <cp:lastPrinted>2018-10-24T22:02:00Z</cp:lastPrinted>
  <dcterms:created xsi:type="dcterms:W3CDTF">2018-11-15T20:27:00Z</dcterms:created>
  <dcterms:modified xsi:type="dcterms:W3CDTF">2018-11-15T20:27:00Z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